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C2D26" w:rsidRDefault="00EC2D26">
      <w:pPr>
        <w:rPr>
          <w:rFonts w:ascii="MetaPro-Medium" w:hAnsi="MetaPro-Medium" w:cs="Meta-Bold"/>
          <w:sz w:val="32"/>
          <w:szCs w:val="32"/>
        </w:rPr>
      </w:pPr>
    </w:p>
    <w:p w:rsidR="007E2DB5" w:rsidRDefault="00EC2D26">
      <w:pPr>
        <w:rPr>
          <w:rFonts w:ascii="MetaPro-Medium" w:hAnsi="MetaPro-Medium" w:cs="Meta-Bold"/>
          <w:color w:val="007A6D"/>
          <w:sz w:val="32"/>
          <w:szCs w:val="32"/>
        </w:rPr>
      </w:pPr>
      <w:r>
        <w:rPr>
          <w:rFonts w:ascii="MetaPro-Medium" w:hAnsi="MetaPro-Medium" w:cs="Meta-Bold"/>
          <w:sz w:val="32"/>
          <w:szCs w:val="32"/>
        </w:rPr>
        <w:t xml:space="preserve">EU – </w:t>
      </w:r>
      <w:r>
        <w:rPr>
          <w:rFonts w:ascii="MetaPro-Medium" w:hAnsi="MetaPro-Medium" w:cs="Meta-Bold"/>
          <w:color w:val="007A6D"/>
          <w:sz w:val="32"/>
          <w:szCs w:val="32"/>
        </w:rPr>
        <w:t>European Medicines Agency</w:t>
      </w:r>
    </w:p>
    <w:tbl>
      <w:tblPr>
        <w:tblStyle w:val="Tabelraster"/>
        <w:tblpPr w:leftFromText="181" w:rightFromText="181" w:vertAnchor="text" w:horzAnchor="margin" w:tblpX="-145" w:tblpY="40"/>
        <w:tblW w:w="13038" w:type="dxa"/>
        <w:tblLayout w:type="fixed"/>
        <w:tblLook w:val="0420" w:firstRow="1" w:lastRow="0" w:firstColumn="0" w:lastColumn="0" w:noHBand="0" w:noVBand="1"/>
      </w:tblPr>
      <w:tblGrid>
        <w:gridCol w:w="2119"/>
        <w:gridCol w:w="997"/>
        <w:gridCol w:w="8647"/>
        <w:gridCol w:w="1275"/>
      </w:tblGrid>
      <w:tr w:rsidR="00757FE2" w:rsidRPr="00934DBF" w:rsidTr="000E0B86">
        <w:trPr>
          <w:trHeight w:val="772"/>
        </w:trPr>
        <w:tc>
          <w:tcPr>
            <w:tcW w:w="2119" w:type="dxa"/>
            <w:tcBorders>
              <w:top w:val="single" w:sz="2" w:space="0" w:color="00776B"/>
              <w:left w:val="single" w:sz="2" w:space="0" w:color="00776B"/>
              <w:bottom w:val="single" w:sz="2" w:space="0" w:color="0C5F51"/>
              <w:right w:val="single" w:sz="2" w:space="0" w:color="FFFFFF" w:themeColor="background1"/>
            </w:tcBorders>
            <w:shd w:val="clear" w:color="auto" w:fill="007A6D"/>
            <w:vAlign w:val="center"/>
          </w:tcPr>
          <w:p w:rsidR="00EC2D26" w:rsidRPr="00934DBF" w:rsidRDefault="00EC2D26" w:rsidP="00841481">
            <w:pPr>
              <w:rPr>
                <w:rFonts w:ascii="MetaPro-Normal" w:hAnsi="MetaPro-Normal"/>
                <w:color w:val="FFFFFF" w:themeColor="background1"/>
              </w:rPr>
            </w:pPr>
            <w:r>
              <w:rPr>
                <w:rFonts w:ascii="MetaPro-Normal" w:hAnsi="MetaPro-Normal"/>
                <w:color w:val="FFFFFF" w:themeColor="background1"/>
              </w:rPr>
              <w:t>Subject</w:t>
            </w:r>
          </w:p>
        </w:tc>
        <w:tc>
          <w:tcPr>
            <w:tcW w:w="997" w:type="dxa"/>
            <w:tcBorders>
              <w:top w:val="single" w:sz="2" w:space="0" w:color="00776B"/>
              <w:left w:val="single" w:sz="2" w:space="0" w:color="FFFFFF" w:themeColor="background1"/>
              <w:bottom w:val="single" w:sz="2" w:space="0" w:color="0C5F51"/>
              <w:right w:val="single" w:sz="2" w:space="0" w:color="FFFFFF" w:themeColor="background1"/>
            </w:tcBorders>
            <w:shd w:val="clear" w:color="auto" w:fill="007A6D"/>
            <w:vAlign w:val="center"/>
          </w:tcPr>
          <w:p w:rsidR="00EC2D26" w:rsidRPr="00934DBF" w:rsidRDefault="00EC2D26" w:rsidP="00841481">
            <w:pPr>
              <w:rPr>
                <w:rFonts w:ascii="MetaPro-Normal" w:hAnsi="MetaPro-Normal"/>
                <w:color w:val="FFFFFF" w:themeColor="background1"/>
              </w:rPr>
            </w:pPr>
            <w:r>
              <w:rPr>
                <w:rFonts w:ascii="MetaPro-Normal" w:hAnsi="MetaPro-Normal"/>
                <w:color w:val="FFFFFF" w:themeColor="background1"/>
              </w:rPr>
              <w:t>Date</w:t>
            </w:r>
          </w:p>
        </w:tc>
        <w:tc>
          <w:tcPr>
            <w:tcW w:w="8647" w:type="dxa"/>
            <w:tcBorders>
              <w:top w:val="single" w:sz="2" w:space="0" w:color="00776B"/>
              <w:left w:val="single" w:sz="2" w:space="0" w:color="FFFFFF" w:themeColor="background1"/>
              <w:bottom w:val="single" w:sz="2" w:space="0" w:color="0C5F51"/>
              <w:right w:val="single" w:sz="2" w:space="0" w:color="FFFFFF" w:themeColor="background1"/>
            </w:tcBorders>
            <w:shd w:val="clear" w:color="auto" w:fill="007A6D"/>
            <w:vAlign w:val="center"/>
          </w:tcPr>
          <w:p w:rsidR="00EC2D26" w:rsidRPr="00934DBF" w:rsidRDefault="00EC2D26" w:rsidP="00841481">
            <w:pPr>
              <w:rPr>
                <w:rFonts w:ascii="MetaPro-Normal" w:hAnsi="MetaPro-Normal"/>
                <w:color w:val="FFFFFF" w:themeColor="background1"/>
              </w:rPr>
            </w:pPr>
            <w:r>
              <w:rPr>
                <w:rFonts w:ascii="MetaPro-Normal" w:hAnsi="MetaPro-Normal"/>
                <w:color w:val="FFFFFF" w:themeColor="background1"/>
              </w:rPr>
              <w:t>Highlights</w:t>
            </w:r>
          </w:p>
        </w:tc>
        <w:tc>
          <w:tcPr>
            <w:tcW w:w="1275" w:type="dxa"/>
            <w:tcBorders>
              <w:top w:val="single" w:sz="2" w:space="0" w:color="00776B"/>
              <w:left w:val="single" w:sz="2" w:space="0" w:color="FFFFFF" w:themeColor="background1"/>
              <w:bottom w:val="single" w:sz="2" w:space="0" w:color="0C5F51"/>
              <w:right w:val="single" w:sz="2" w:space="0" w:color="FFFFFF" w:themeColor="background1"/>
            </w:tcBorders>
            <w:shd w:val="clear" w:color="auto" w:fill="007A6D"/>
            <w:vAlign w:val="center"/>
          </w:tcPr>
          <w:p w:rsidR="00EC2D26" w:rsidRPr="00934DBF" w:rsidRDefault="00EC2D26" w:rsidP="00C00435">
            <w:pPr>
              <w:jc w:val="center"/>
              <w:rPr>
                <w:rFonts w:ascii="MetaPro-Normal" w:hAnsi="MetaPro-Normal"/>
                <w:color w:val="FFFFFF" w:themeColor="background1"/>
              </w:rPr>
            </w:pPr>
            <w:r>
              <w:rPr>
                <w:rFonts w:ascii="MetaPro-Normal" w:hAnsi="MetaPro-Normal"/>
                <w:color w:val="FFFFFF" w:themeColor="background1"/>
              </w:rPr>
              <w:t>PDF / Link</w:t>
            </w:r>
          </w:p>
        </w:tc>
      </w:tr>
      <w:tr w:rsidR="00C00435" w:rsidRPr="00974B07" w:rsidTr="000E0B86">
        <w:trPr>
          <w:trHeight w:val="579"/>
        </w:trPr>
        <w:tc>
          <w:tcPr>
            <w:tcW w:w="2119" w:type="dxa"/>
            <w:tcBorders>
              <w:top w:val="single" w:sz="2" w:space="0" w:color="0C5F51"/>
              <w:left w:val="single" w:sz="2" w:space="0" w:color="F2F2F2" w:themeColor="background1" w:themeShade="F2"/>
              <w:bottom w:val="single" w:sz="2" w:space="0" w:color="F2F2F2" w:themeColor="background1" w:themeShade="F2"/>
              <w:right w:val="single" w:sz="2" w:space="0" w:color="F2F2F2" w:themeColor="background1" w:themeShade="F2"/>
            </w:tcBorders>
            <w:vAlign w:val="center"/>
          </w:tcPr>
          <w:p w:rsidR="00B8263A" w:rsidRDefault="00B8263A" w:rsidP="00974B07">
            <w:pPr>
              <w:rPr>
                <w:rFonts w:ascii="MetaPro-Normal" w:hAnsi="MetaPro-Normal"/>
                <w:sz w:val="20"/>
                <w:szCs w:val="20"/>
                <w:lang w:val="en-US"/>
              </w:rPr>
            </w:pPr>
          </w:p>
          <w:p w:rsidR="00974B07" w:rsidRPr="00974B07" w:rsidRDefault="00974B07" w:rsidP="00974B07">
            <w:pPr>
              <w:rPr>
                <w:rFonts w:ascii="MetaPro-Normal" w:hAnsi="MetaPro-Normal"/>
                <w:sz w:val="20"/>
                <w:szCs w:val="20"/>
                <w:lang w:val="en-US"/>
              </w:rPr>
            </w:pPr>
            <w:r>
              <w:rPr>
                <w:rFonts w:ascii="MetaPro-Normal" w:hAnsi="MetaPro-Normal"/>
                <w:sz w:val="20"/>
                <w:szCs w:val="20"/>
                <w:lang w:val="en-US"/>
              </w:rPr>
              <w:t xml:space="preserve">Draft </w:t>
            </w:r>
            <w:r w:rsidRPr="00974B07">
              <w:rPr>
                <w:rFonts w:ascii="MetaPro-Normal" w:hAnsi="MetaPro-Normal"/>
                <w:sz w:val="20"/>
                <w:szCs w:val="20"/>
                <w:lang w:val="en-US"/>
              </w:rPr>
              <w:t>Guideline on safety and efficacy follow-up and risk</w:t>
            </w:r>
          </w:p>
          <w:p w:rsidR="00EC2D26" w:rsidRDefault="00974B07" w:rsidP="00974B07">
            <w:pPr>
              <w:rPr>
                <w:rFonts w:ascii="MetaPro-Normal" w:hAnsi="MetaPro-Normal"/>
                <w:sz w:val="20"/>
                <w:szCs w:val="20"/>
                <w:lang w:val="en-US"/>
              </w:rPr>
            </w:pPr>
            <w:r w:rsidRPr="00974B07">
              <w:rPr>
                <w:rFonts w:ascii="MetaPro-Normal" w:hAnsi="MetaPro-Normal"/>
                <w:sz w:val="20"/>
                <w:szCs w:val="20"/>
                <w:lang w:val="en-US"/>
              </w:rPr>
              <w:t xml:space="preserve"> management of Advanced Therapy Medicinal Products</w:t>
            </w:r>
          </w:p>
          <w:p w:rsidR="00B8263A" w:rsidRPr="00EC2D26" w:rsidRDefault="00B8263A" w:rsidP="00974B07">
            <w:pPr>
              <w:rPr>
                <w:rFonts w:ascii="MetaPro-Normal" w:hAnsi="MetaPro-Normal"/>
                <w:sz w:val="20"/>
                <w:szCs w:val="20"/>
                <w:lang w:val="en-US"/>
              </w:rPr>
            </w:pPr>
          </w:p>
        </w:tc>
        <w:tc>
          <w:tcPr>
            <w:tcW w:w="997" w:type="dxa"/>
            <w:tcBorders>
              <w:top w:val="single" w:sz="2" w:space="0" w:color="0C5F51"/>
              <w:left w:val="single" w:sz="2" w:space="0" w:color="F2F2F2" w:themeColor="background1" w:themeShade="F2"/>
              <w:bottom w:val="single" w:sz="2" w:space="0" w:color="F2F2F2" w:themeColor="background1" w:themeShade="F2"/>
              <w:right w:val="single" w:sz="2" w:space="0" w:color="F2F2F2" w:themeColor="background1" w:themeShade="F2"/>
            </w:tcBorders>
            <w:vAlign w:val="center"/>
          </w:tcPr>
          <w:p w:rsidR="00EC2D26" w:rsidRPr="00974B07" w:rsidRDefault="00974B07" w:rsidP="00131016">
            <w:pPr>
              <w:rPr>
                <w:rFonts w:ascii="MetaPro-Normal" w:hAnsi="MetaPro-Normal"/>
                <w:sz w:val="22"/>
                <w:szCs w:val="22"/>
                <w:lang w:val="en-US"/>
              </w:rPr>
            </w:pPr>
            <w:r>
              <w:rPr>
                <w:rFonts w:ascii="MetaPro-Normal" w:hAnsi="MetaPro-Normal"/>
                <w:sz w:val="22"/>
                <w:szCs w:val="22"/>
                <w:lang w:val="en-US"/>
              </w:rPr>
              <w:t>01-Feb-2018</w:t>
            </w:r>
          </w:p>
        </w:tc>
        <w:tc>
          <w:tcPr>
            <w:tcW w:w="8647" w:type="dxa"/>
            <w:tcBorders>
              <w:top w:val="single" w:sz="2" w:space="0" w:color="0C5F51"/>
              <w:left w:val="single" w:sz="2" w:space="0" w:color="F2F2F2" w:themeColor="background1" w:themeShade="F2"/>
              <w:bottom w:val="single" w:sz="2" w:space="0" w:color="F2F2F2" w:themeColor="background1" w:themeShade="F2"/>
              <w:right w:val="single" w:sz="2" w:space="0" w:color="F2F2F2" w:themeColor="background1" w:themeShade="F2"/>
            </w:tcBorders>
            <w:vAlign w:val="center"/>
          </w:tcPr>
          <w:p w:rsidR="00EC2D26" w:rsidRDefault="00757FE2" w:rsidP="00757FE2">
            <w:pPr>
              <w:rPr>
                <w:rFonts w:ascii="MetaPro-Normal" w:hAnsi="MetaPro-Normal"/>
                <w:sz w:val="20"/>
                <w:szCs w:val="20"/>
                <w:lang w:val="en-US"/>
              </w:rPr>
            </w:pPr>
            <w:r>
              <w:rPr>
                <w:rFonts w:ascii="MetaPro-Normal" w:hAnsi="MetaPro-Normal"/>
                <w:sz w:val="20"/>
                <w:szCs w:val="20"/>
                <w:lang w:val="en-US"/>
              </w:rPr>
              <w:t xml:space="preserve">The draft guideline </w:t>
            </w:r>
            <w:r w:rsidR="00974B07" w:rsidRPr="00974B07">
              <w:rPr>
                <w:rFonts w:ascii="MetaPro-Normal" w:hAnsi="MetaPro-Normal"/>
                <w:sz w:val="20"/>
                <w:szCs w:val="20"/>
                <w:lang w:val="en-US"/>
              </w:rPr>
              <w:t xml:space="preserve">on safety </w:t>
            </w:r>
            <w:r>
              <w:rPr>
                <w:rFonts w:ascii="MetaPro-Normal" w:hAnsi="MetaPro-Normal"/>
                <w:sz w:val="20"/>
                <w:szCs w:val="20"/>
                <w:lang w:val="en-US"/>
              </w:rPr>
              <w:t>and efficacy follow-up and risk</w:t>
            </w:r>
            <w:r w:rsidR="00974B07" w:rsidRPr="00974B07">
              <w:rPr>
                <w:rFonts w:ascii="MetaPro-Normal" w:hAnsi="MetaPro-Normal"/>
                <w:sz w:val="20"/>
                <w:szCs w:val="20"/>
                <w:lang w:val="en-US"/>
              </w:rPr>
              <w:t xml:space="preserve"> management of Advanced Therapy Medicinal Products</w:t>
            </w:r>
          </w:p>
          <w:p w:rsidR="006D5BD6" w:rsidRDefault="006D5BD6" w:rsidP="00757FE2">
            <w:pPr>
              <w:rPr>
                <w:rFonts w:ascii="MetaPro-Normal" w:hAnsi="MetaPro-Normal"/>
                <w:sz w:val="20"/>
                <w:szCs w:val="20"/>
                <w:lang w:val="en-US"/>
              </w:rPr>
            </w:pPr>
          </w:p>
          <w:p w:rsidR="006D5BD6" w:rsidRPr="00757FE2" w:rsidRDefault="006D5BD6" w:rsidP="00757FE2">
            <w:pPr>
              <w:rPr>
                <w:rFonts w:ascii="MetaPro-Normal" w:hAnsi="MetaPro-Normal"/>
                <w:sz w:val="20"/>
                <w:szCs w:val="20"/>
                <w:lang w:val="en-US"/>
              </w:rPr>
            </w:pPr>
            <w:r w:rsidRPr="006D5BD6">
              <w:rPr>
                <w:rFonts w:ascii="MetaPro-Normal" w:hAnsi="MetaPro-Normal"/>
                <w:sz w:val="20"/>
                <w:szCs w:val="20"/>
                <w:lang w:val="en-US"/>
              </w:rPr>
              <w:t xml:space="preserve">The guideline describes specific aspects of pharmacovigilance, risk management planning, safety and efficacy follow-up of </w:t>
            </w:r>
            <w:r w:rsidRPr="00854C2E">
              <w:rPr>
                <w:rFonts w:ascii="MetaPro-Normal" w:hAnsi="MetaPro-Normal"/>
                <w:noProof/>
                <w:sz w:val="20"/>
                <w:szCs w:val="20"/>
                <w:lang w:val="en-US"/>
              </w:rPr>
              <w:t>authori</w:t>
            </w:r>
            <w:r w:rsidR="00854C2E">
              <w:rPr>
                <w:rFonts w:ascii="MetaPro-Normal" w:hAnsi="MetaPro-Normal"/>
                <w:noProof/>
                <w:sz w:val="20"/>
                <w:szCs w:val="20"/>
                <w:lang w:val="en-US"/>
              </w:rPr>
              <w:t>z</w:t>
            </w:r>
            <w:r w:rsidRPr="00854C2E">
              <w:rPr>
                <w:rFonts w:ascii="MetaPro-Normal" w:hAnsi="MetaPro-Normal"/>
                <w:noProof/>
                <w:sz w:val="20"/>
                <w:szCs w:val="20"/>
                <w:lang w:val="en-US"/>
              </w:rPr>
              <w:t>ed</w:t>
            </w:r>
            <w:r w:rsidRPr="006D5BD6">
              <w:rPr>
                <w:rFonts w:ascii="MetaPro-Normal" w:hAnsi="MetaPro-Normal"/>
                <w:sz w:val="20"/>
                <w:szCs w:val="20"/>
                <w:lang w:val="en-US"/>
              </w:rPr>
              <w:t xml:space="preserve"> ATMPs, as well as some aspects of clinical follow-up of patients treated with such products.</w:t>
            </w:r>
          </w:p>
        </w:tc>
        <w:bookmarkStart w:id="0" w:name="_GoBack"/>
        <w:tc>
          <w:tcPr>
            <w:tcW w:w="1275" w:type="dxa"/>
            <w:tcBorders>
              <w:top w:val="single" w:sz="2" w:space="0" w:color="0C5F51"/>
              <w:left w:val="single" w:sz="2" w:space="0" w:color="F2F2F2" w:themeColor="background1" w:themeShade="F2"/>
              <w:bottom w:val="single" w:sz="2" w:space="0" w:color="F2F2F2" w:themeColor="background1" w:themeShade="F2"/>
              <w:right w:val="single" w:sz="2" w:space="0" w:color="F2F2F2" w:themeColor="background1" w:themeShade="F2"/>
            </w:tcBorders>
            <w:vAlign w:val="center"/>
          </w:tcPr>
          <w:p w:rsidR="00EC2D26" w:rsidRPr="00974B07" w:rsidRDefault="00C0509E" w:rsidP="00841481">
            <w:pPr>
              <w:rPr>
                <w:rFonts w:ascii="MetaPro-Normal" w:hAnsi="MetaPro-Normal"/>
                <w:sz w:val="20"/>
                <w:szCs w:val="20"/>
                <w:lang w:val="en-US"/>
              </w:rPr>
            </w:pPr>
            <w:r>
              <w:rPr>
                <w:rFonts w:ascii="MetaPro-Normal" w:eastAsiaTheme="minorHAnsi" w:hAnsi="MetaPro-Normal"/>
                <w:sz w:val="20"/>
                <w:szCs w:val="20"/>
                <w:lang w:val="en-US"/>
              </w:rPr>
              <w:object w:dxaOrig="1121" w:dyaOrig="7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style="width:36pt;height:23.25pt" o:ole="">
                  <v:imagedata r:id="rId7" o:title=""/>
                </v:shape>
                <o:OLEObject Type="Embed" ProgID="Acrobat.Document.DC" ShapeID="_x0000_i1044" DrawAspect="Icon" ObjectID="_1580117193" r:id="rId8"/>
              </w:object>
            </w:r>
            <w:bookmarkEnd w:id="0"/>
          </w:p>
        </w:tc>
      </w:tr>
      <w:tr w:rsidR="00757FE2" w:rsidRPr="00974B07" w:rsidTr="000E0B86">
        <w:trPr>
          <w:trHeight w:val="579"/>
        </w:trPr>
        <w:tc>
          <w:tcPr>
            <w:tcW w:w="2119" w:type="dxa"/>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FFFFF" w:themeColor="background1"/>
            </w:tcBorders>
            <w:shd w:val="clear" w:color="auto" w:fill="F2F2F2" w:themeFill="background1" w:themeFillShade="F2"/>
            <w:vAlign w:val="center"/>
          </w:tcPr>
          <w:p w:rsidR="00B8263A" w:rsidRDefault="00B8263A" w:rsidP="00B8263A">
            <w:pPr>
              <w:rPr>
                <w:rFonts w:ascii="MetaPro-Normal" w:hAnsi="MetaPro-Normal"/>
                <w:sz w:val="20"/>
                <w:szCs w:val="20"/>
                <w:lang w:val="en-US"/>
              </w:rPr>
            </w:pPr>
          </w:p>
          <w:p w:rsidR="00EC2D26" w:rsidRDefault="00B8263A" w:rsidP="00B8263A">
            <w:pPr>
              <w:rPr>
                <w:rFonts w:ascii="MetaPro-Normal" w:hAnsi="MetaPro-Normal"/>
                <w:sz w:val="20"/>
                <w:szCs w:val="20"/>
                <w:lang w:val="en-US"/>
              </w:rPr>
            </w:pPr>
            <w:r w:rsidRPr="00B8263A">
              <w:rPr>
                <w:rFonts w:ascii="MetaPro-Normal" w:hAnsi="MetaPro-Normal"/>
                <w:sz w:val="20"/>
                <w:szCs w:val="20"/>
                <w:lang w:val="en-US"/>
              </w:rPr>
              <w:t>Commission Report on Member State penalties for the falsification of medicines</w:t>
            </w:r>
          </w:p>
          <w:p w:rsidR="00B8263A" w:rsidRPr="00974B07" w:rsidRDefault="00B8263A" w:rsidP="00B8263A">
            <w:pPr>
              <w:rPr>
                <w:rFonts w:ascii="MetaPro-Normal" w:hAnsi="MetaPro-Normal"/>
                <w:sz w:val="20"/>
                <w:szCs w:val="20"/>
                <w:lang w:val="en-US"/>
              </w:rPr>
            </w:pPr>
          </w:p>
        </w:tc>
        <w:tc>
          <w:tcPr>
            <w:tcW w:w="997" w:type="dxa"/>
            <w:tcBorders>
              <w:top w:val="single" w:sz="2" w:space="0" w:color="F2F2F2" w:themeColor="background1" w:themeShade="F2"/>
              <w:left w:val="single" w:sz="2" w:space="0" w:color="FFFFFF" w:themeColor="background1"/>
              <w:bottom w:val="single" w:sz="2" w:space="0" w:color="F2F2F2" w:themeColor="background1" w:themeShade="F2"/>
              <w:right w:val="single" w:sz="2" w:space="0" w:color="FFFFFF" w:themeColor="background1"/>
            </w:tcBorders>
            <w:shd w:val="clear" w:color="auto" w:fill="F2F2F2" w:themeFill="background1" w:themeFillShade="F2"/>
            <w:vAlign w:val="center"/>
          </w:tcPr>
          <w:p w:rsidR="00EC2D26" w:rsidRPr="00974B07" w:rsidRDefault="00B8263A" w:rsidP="00131016">
            <w:pPr>
              <w:rPr>
                <w:rFonts w:ascii="MetaPro-Normal" w:hAnsi="MetaPro-Normal"/>
                <w:lang w:val="en-US"/>
              </w:rPr>
            </w:pPr>
            <w:r>
              <w:rPr>
                <w:rFonts w:ascii="MetaPro-Normal" w:hAnsi="MetaPro-Normal"/>
                <w:lang w:val="en-US"/>
              </w:rPr>
              <w:t>26-Jan-2018</w:t>
            </w:r>
          </w:p>
        </w:tc>
        <w:tc>
          <w:tcPr>
            <w:tcW w:w="8647" w:type="dxa"/>
            <w:tcBorders>
              <w:top w:val="single" w:sz="2" w:space="0" w:color="F2F2F2" w:themeColor="background1" w:themeShade="F2"/>
              <w:left w:val="single" w:sz="2" w:space="0" w:color="FFFFFF" w:themeColor="background1"/>
              <w:bottom w:val="single" w:sz="2" w:space="0" w:color="F2F2F2" w:themeColor="background1" w:themeShade="F2"/>
              <w:right w:val="single" w:sz="2" w:space="0" w:color="FFFFFF" w:themeColor="background1"/>
            </w:tcBorders>
            <w:shd w:val="clear" w:color="auto" w:fill="F2F2F2" w:themeFill="background1" w:themeFillShade="F2"/>
            <w:vAlign w:val="center"/>
          </w:tcPr>
          <w:p w:rsidR="007F432E" w:rsidRDefault="007F432E" w:rsidP="00841481">
            <w:pPr>
              <w:rPr>
                <w:rFonts w:ascii="MetaPro-Normal" w:hAnsi="MetaPro-Normal"/>
                <w:sz w:val="20"/>
                <w:lang w:val="en-US"/>
              </w:rPr>
            </w:pPr>
          </w:p>
          <w:p w:rsidR="00EC2D26" w:rsidRDefault="00B8263A" w:rsidP="00841481">
            <w:pPr>
              <w:rPr>
                <w:rFonts w:ascii="MetaPro-Normal" w:hAnsi="MetaPro-Normal"/>
                <w:sz w:val="20"/>
                <w:lang w:val="en-US"/>
              </w:rPr>
            </w:pPr>
            <w:r w:rsidRPr="00B8263A">
              <w:rPr>
                <w:rFonts w:ascii="MetaPro-Normal" w:hAnsi="MetaPro-Normal"/>
                <w:sz w:val="20"/>
                <w:lang w:val="en-US"/>
              </w:rPr>
              <w:t>This report provides an overview of the Member States’ transposition measures and a qualitative assessment of their effectiveness. The Commission was aided in its assessment by the TRANSPOSE study cond</w:t>
            </w:r>
            <w:r>
              <w:rPr>
                <w:rFonts w:ascii="MetaPro-Normal" w:hAnsi="MetaPro-Normal"/>
                <w:sz w:val="20"/>
                <w:lang w:val="en-US"/>
              </w:rPr>
              <w:t>ucted by an external contractor</w:t>
            </w:r>
            <w:r w:rsidRPr="00B8263A">
              <w:rPr>
                <w:rFonts w:ascii="MetaPro-Normal" w:hAnsi="MetaPro-Normal"/>
                <w:sz w:val="20"/>
                <w:lang w:val="en-US"/>
              </w:rPr>
              <w:t>. The study provided an overview of transposition measures based on information provided by</w:t>
            </w:r>
            <w:r w:rsidR="00854C2E">
              <w:rPr>
                <w:rFonts w:ascii="MetaPro-Normal" w:hAnsi="MetaPro-Normal"/>
                <w:sz w:val="20"/>
                <w:lang w:val="en-US"/>
              </w:rPr>
              <w:t xml:space="preserve"> the</w:t>
            </w:r>
            <w:r w:rsidRPr="00B8263A">
              <w:rPr>
                <w:rFonts w:ascii="MetaPro-Normal" w:hAnsi="MetaPro-Normal"/>
                <w:sz w:val="20"/>
                <w:lang w:val="en-US"/>
              </w:rPr>
              <w:t xml:space="preserve"> </w:t>
            </w:r>
            <w:r w:rsidRPr="00854C2E">
              <w:rPr>
                <w:rFonts w:ascii="MetaPro-Normal" w:hAnsi="MetaPro-Normal"/>
                <w:noProof/>
                <w:sz w:val="20"/>
                <w:lang w:val="en-US"/>
              </w:rPr>
              <w:t>Member</w:t>
            </w:r>
            <w:r w:rsidRPr="00B8263A">
              <w:rPr>
                <w:rFonts w:ascii="MetaPro-Normal" w:hAnsi="MetaPro-Normal"/>
                <w:sz w:val="20"/>
                <w:lang w:val="en-US"/>
              </w:rPr>
              <w:t xml:space="preserve"> States under Article 118a and from legal experts in the Member States. </w:t>
            </w:r>
            <w:r w:rsidRPr="00854C2E">
              <w:rPr>
                <w:rFonts w:ascii="MetaPro-Normal" w:hAnsi="MetaPro-Normal"/>
                <w:noProof/>
                <w:sz w:val="20"/>
                <w:lang w:val="en-US"/>
              </w:rPr>
              <w:t>This</w:t>
            </w:r>
            <w:r w:rsidRPr="00B8263A">
              <w:rPr>
                <w:rFonts w:ascii="MetaPro-Normal" w:hAnsi="MetaPro-Normal"/>
                <w:sz w:val="20"/>
                <w:lang w:val="en-US"/>
              </w:rPr>
              <w:t xml:space="preserve"> </w:t>
            </w:r>
            <w:r w:rsidRPr="00854C2E">
              <w:rPr>
                <w:rFonts w:ascii="MetaPro-Normal" w:hAnsi="MetaPro-Normal"/>
                <w:noProof/>
                <w:sz w:val="20"/>
                <w:lang w:val="en-US"/>
              </w:rPr>
              <w:t>was complemented</w:t>
            </w:r>
            <w:r w:rsidRPr="00B8263A">
              <w:rPr>
                <w:rFonts w:ascii="MetaPro-Normal" w:hAnsi="MetaPro-Normal"/>
                <w:sz w:val="20"/>
                <w:lang w:val="en-US"/>
              </w:rPr>
              <w:t xml:space="preserve"> by a qualitative assessment of current penalties relating to falsified medicines, active substances</w:t>
            </w:r>
            <w:r w:rsidR="00854C2E">
              <w:rPr>
                <w:rFonts w:ascii="MetaPro-Normal" w:hAnsi="MetaPro-Normal"/>
                <w:sz w:val="20"/>
                <w:lang w:val="en-US"/>
              </w:rPr>
              <w:t>,</w:t>
            </w:r>
            <w:r w:rsidRPr="00B8263A">
              <w:rPr>
                <w:rFonts w:ascii="MetaPro-Normal" w:hAnsi="MetaPro-Normal"/>
                <w:sz w:val="20"/>
                <w:lang w:val="en-US"/>
              </w:rPr>
              <w:t xml:space="preserve"> </w:t>
            </w:r>
            <w:r w:rsidRPr="00854C2E">
              <w:rPr>
                <w:rFonts w:ascii="MetaPro-Normal" w:hAnsi="MetaPro-Normal"/>
                <w:noProof/>
                <w:sz w:val="20"/>
                <w:lang w:val="en-US"/>
              </w:rPr>
              <w:t>and</w:t>
            </w:r>
            <w:r w:rsidRPr="00B8263A">
              <w:rPr>
                <w:rFonts w:ascii="MetaPro-Normal" w:hAnsi="MetaPro-Normal"/>
                <w:sz w:val="20"/>
                <w:lang w:val="en-US"/>
              </w:rPr>
              <w:t xml:space="preserve"> excipients. The Commission also consulted Member State competent authorities, through the Expert Group on the delegated act on safety features for medicinal products for human use, for further in</w:t>
            </w:r>
            <w:r>
              <w:rPr>
                <w:rFonts w:ascii="MetaPro-Normal" w:hAnsi="MetaPro-Normal"/>
                <w:sz w:val="20"/>
                <w:lang w:val="en-US"/>
              </w:rPr>
              <w:t>formation on penalties in force</w:t>
            </w:r>
            <w:r w:rsidRPr="00B8263A">
              <w:rPr>
                <w:rFonts w:ascii="MetaPro-Normal" w:hAnsi="MetaPro-Normal"/>
                <w:sz w:val="20"/>
                <w:lang w:val="en-US"/>
              </w:rPr>
              <w:t>.</w:t>
            </w:r>
          </w:p>
          <w:p w:rsidR="007F432E" w:rsidRPr="00974B07" w:rsidRDefault="007F432E" w:rsidP="00841481">
            <w:pPr>
              <w:rPr>
                <w:rFonts w:ascii="MetaPro-Normal" w:hAnsi="MetaPro-Normal"/>
                <w:lang w:val="en-US"/>
              </w:rPr>
            </w:pPr>
          </w:p>
        </w:tc>
        <w:tc>
          <w:tcPr>
            <w:tcW w:w="1275" w:type="dxa"/>
            <w:tcBorders>
              <w:top w:val="single" w:sz="2" w:space="0" w:color="F2F2F2" w:themeColor="background1" w:themeShade="F2"/>
              <w:left w:val="single" w:sz="2" w:space="0" w:color="FFFFFF" w:themeColor="background1"/>
              <w:bottom w:val="single" w:sz="2" w:space="0" w:color="F2F2F2" w:themeColor="background1" w:themeShade="F2"/>
              <w:right w:val="single" w:sz="2" w:space="0" w:color="FFFFFF" w:themeColor="background1"/>
            </w:tcBorders>
            <w:shd w:val="clear" w:color="auto" w:fill="F2F2F2" w:themeFill="background1" w:themeFillShade="F2"/>
            <w:vAlign w:val="center"/>
          </w:tcPr>
          <w:p w:rsidR="00EC2D26" w:rsidRPr="00974B07" w:rsidRDefault="008259FE" w:rsidP="00841481">
            <w:pPr>
              <w:rPr>
                <w:rFonts w:ascii="MetaPro-Normal" w:hAnsi="MetaPro-Normal"/>
                <w:lang w:val="en-US"/>
              </w:rPr>
            </w:pPr>
            <w:r>
              <w:rPr>
                <w:rFonts w:ascii="MetaPro-Normal" w:eastAsiaTheme="minorHAnsi" w:hAnsi="MetaPro-Normal"/>
                <w:sz w:val="22"/>
                <w:szCs w:val="22"/>
                <w:lang w:val="en-US"/>
              </w:rPr>
              <w:object w:dxaOrig="1121" w:dyaOrig="726">
                <v:shape id="_x0000_i1025" type="#_x0000_t75" style="width:40.5pt;height:26.25pt" o:ole="">
                  <v:imagedata r:id="rId9" o:title=""/>
                </v:shape>
                <o:OLEObject Type="Embed" ProgID="Acrobat.Document.DC" ShapeID="_x0000_i1025" DrawAspect="Icon" ObjectID="_1580117194" r:id="rId10"/>
              </w:object>
            </w:r>
          </w:p>
        </w:tc>
      </w:tr>
    </w:tbl>
    <w:p w:rsidR="000E0B86" w:rsidRDefault="000E0B86">
      <w:r>
        <w:br w:type="page"/>
      </w:r>
    </w:p>
    <w:tbl>
      <w:tblPr>
        <w:tblStyle w:val="Tabelraster"/>
        <w:tblpPr w:leftFromText="181" w:rightFromText="181" w:vertAnchor="text" w:horzAnchor="margin" w:tblpX="-145" w:tblpY="40"/>
        <w:tblW w:w="13038" w:type="dxa"/>
        <w:tblLayout w:type="fixed"/>
        <w:tblLook w:val="0420" w:firstRow="1" w:lastRow="0" w:firstColumn="0" w:lastColumn="0" w:noHBand="0" w:noVBand="1"/>
      </w:tblPr>
      <w:tblGrid>
        <w:gridCol w:w="2119"/>
        <w:gridCol w:w="997"/>
        <w:gridCol w:w="8647"/>
        <w:gridCol w:w="1275"/>
      </w:tblGrid>
      <w:tr w:rsidR="00C00435" w:rsidRPr="000E0B86" w:rsidTr="000E0B86">
        <w:trPr>
          <w:trHeight w:val="579"/>
        </w:trPr>
        <w:tc>
          <w:tcPr>
            <w:tcW w:w="2119" w:type="dxa"/>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vAlign w:val="center"/>
          </w:tcPr>
          <w:p w:rsidR="00EC2D26" w:rsidRDefault="00EC2D26" w:rsidP="00841481">
            <w:pPr>
              <w:rPr>
                <w:rFonts w:ascii="MetaPro-Normal" w:hAnsi="MetaPro-Normal"/>
                <w:sz w:val="20"/>
                <w:szCs w:val="20"/>
                <w:lang w:val="en-US"/>
              </w:rPr>
            </w:pPr>
          </w:p>
          <w:p w:rsidR="000E0B86" w:rsidRDefault="000E0B86" w:rsidP="00841481">
            <w:pPr>
              <w:rPr>
                <w:rFonts w:ascii="MetaPro-Normal" w:hAnsi="MetaPro-Normal"/>
                <w:sz w:val="20"/>
                <w:szCs w:val="20"/>
                <w:lang w:val="en-US"/>
              </w:rPr>
            </w:pPr>
            <w:r w:rsidRPr="000E0B86">
              <w:rPr>
                <w:rFonts w:ascii="MetaPro-Normal" w:hAnsi="MetaPro-Normal"/>
                <w:sz w:val="20"/>
                <w:szCs w:val="20"/>
                <w:lang w:val="en-US"/>
              </w:rPr>
              <w:t>Updated procedural advice</w:t>
            </w:r>
            <w:r>
              <w:rPr>
                <w:rFonts w:ascii="MetaPro-Normal" w:hAnsi="MetaPro-Normal"/>
                <w:sz w:val="20"/>
                <w:szCs w:val="20"/>
                <w:lang w:val="en-US"/>
              </w:rPr>
              <w:t xml:space="preserve"> </w:t>
            </w:r>
            <w:r w:rsidRPr="000E0B86">
              <w:rPr>
                <w:rFonts w:ascii="MetaPro-Normal" w:hAnsi="MetaPro-Normal"/>
                <w:sz w:val="20"/>
                <w:szCs w:val="20"/>
                <w:lang w:val="en-US"/>
              </w:rPr>
              <w:t>clarifies regulatory process for advanced therapy medicinal products</w:t>
            </w:r>
          </w:p>
          <w:p w:rsidR="000E0B86" w:rsidRPr="00974B07" w:rsidRDefault="000E0B86" w:rsidP="00841481">
            <w:pPr>
              <w:rPr>
                <w:rFonts w:ascii="MetaPro-Normal" w:hAnsi="MetaPro-Normal"/>
                <w:sz w:val="20"/>
                <w:szCs w:val="20"/>
                <w:lang w:val="en-US"/>
              </w:rPr>
            </w:pPr>
          </w:p>
        </w:tc>
        <w:tc>
          <w:tcPr>
            <w:tcW w:w="997" w:type="dxa"/>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vAlign w:val="center"/>
          </w:tcPr>
          <w:p w:rsidR="00EC2D26" w:rsidRPr="00974B07" w:rsidRDefault="000E0B86" w:rsidP="00841481">
            <w:pPr>
              <w:rPr>
                <w:rFonts w:ascii="MetaPro-Normal" w:hAnsi="MetaPro-Normal"/>
                <w:lang w:val="en-US"/>
              </w:rPr>
            </w:pPr>
            <w:r>
              <w:rPr>
                <w:rFonts w:ascii="MetaPro-Normal" w:hAnsi="MetaPro-Normal"/>
                <w:lang w:val="en-US"/>
              </w:rPr>
              <w:t>01-Feb-2018</w:t>
            </w:r>
          </w:p>
        </w:tc>
        <w:tc>
          <w:tcPr>
            <w:tcW w:w="8647" w:type="dxa"/>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vAlign w:val="center"/>
          </w:tcPr>
          <w:p w:rsidR="000E0B86" w:rsidRDefault="000E0B86" w:rsidP="00841481">
            <w:pPr>
              <w:rPr>
                <w:rFonts w:ascii="MetaPro-Normal" w:hAnsi="MetaPro-Normal"/>
                <w:sz w:val="20"/>
                <w:lang w:val="en-US"/>
              </w:rPr>
            </w:pPr>
          </w:p>
          <w:p w:rsidR="000E0B86" w:rsidRDefault="000E0B86" w:rsidP="00841481">
            <w:pPr>
              <w:rPr>
                <w:rFonts w:ascii="MetaPro-Normal" w:hAnsi="MetaPro-Normal"/>
                <w:sz w:val="20"/>
                <w:lang w:val="en-US"/>
              </w:rPr>
            </w:pPr>
            <w:r w:rsidRPr="000E0B86">
              <w:rPr>
                <w:rFonts w:ascii="MetaPro-Normal" w:hAnsi="MetaPro-Normal"/>
                <w:sz w:val="20"/>
                <w:lang w:val="en-US"/>
              </w:rPr>
              <w:t xml:space="preserve">The European Medicines Agency (EMA) has updated its procedural advice on the evaluation of advanced therapy medicinal products (ATMPs). </w:t>
            </w:r>
          </w:p>
          <w:p w:rsidR="00EC2D26" w:rsidRDefault="000E0B86" w:rsidP="00841481">
            <w:pPr>
              <w:rPr>
                <w:rFonts w:ascii="MetaPro-Normal" w:hAnsi="MetaPro-Normal"/>
                <w:sz w:val="20"/>
                <w:lang w:val="en-US"/>
              </w:rPr>
            </w:pPr>
            <w:r w:rsidRPr="000E0B86">
              <w:rPr>
                <w:rFonts w:ascii="MetaPro-Normal" w:hAnsi="MetaPro-Normal"/>
                <w:sz w:val="20"/>
                <w:lang w:val="en-US"/>
              </w:rPr>
              <w:t xml:space="preserve">The update aims to streamline some procedural aspects, strengthen collaboration between EMA’s scientific committees and address specific needs of ATMP developers in the evaluation procedure for initial marketing </w:t>
            </w:r>
            <w:r w:rsidRPr="00854C2E">
              <w:rPr>
                <w:rFonts w:ascii="MetaPro-Normal" w:hAnsi="MetaPro-Normal"/>
                <w:noProof/>
                <w:sz w:val="20"/>
                <w:lang w:val="en-US"/>
              </w:rPr>
              <w:t>authori</w:t>
            </w:r>
            <w:r w:rsidR="00854C2E">
              <w:rPr>
                <w:rFonts w:ascii="MetaPro-Normal" w:hAnsi="MetaPro-Normal"/>
                <w:noProof/>
                <w:sz w:val="20"/>
                <w:lang w:val="en-US"/>
              </w:rPr>
              <w:t>z</w:t>
            </w:r>
            <w:r w:rsidRPr="00854C2E">
              <w:rPr>
                <w:rFonts w:ascii="MetaPro-Normal" w:hAnsi="MetaPro-Normal"/>
                <w:noProof/>
                <w:sz w:val="20"/>
                <w:lang w:val="en-US"/>
              </w:rPr>
              <w:t>ations</w:t>
            </w:r>
            <w:r w:rsidRPr="000E0B86">
              <w:rPr>
                <w:rFonts w:ascii="MetaPro-Normal" w:hAnsi="MetaPro-Normal"/>
                <w:sz w:val="20"/>
                <w:lang w:val="en-US"/>
              </w:rPr>
              <w:t>, to help developers of these medicines – often small and medium-sized enterprises (SMEs) or academic spin-offs – navigate the regulatory process in the EU.</w:t>
            </w:r>
          </w:p>
          <w:p w:rsidR="000E0B86" w:rsidRPr="000E0B86" w:rsidRDefault="000E0B86" w:rsidP="00841481">
            <w:pPr>
              <w:rPr>
                <w:rFonts w:ascii="MetaPro-Normal" w:hAnsi="MetaPro-Normal"/>
                <w:sz w:val="20"/>
                <w:lang w:val="en-US"/>
              </w:rPr>
            </w:pPr>
          </w:p>
        </w:tc>
        <w:tc>
          <w:tcPr>
            <w:tcW w:w="1275" w:type="dxa"/>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vAlign w:val="center"/>
          </w:tcPr>
          <w:p w:rsidR="00EC2D26" w:rsidRPr="00974B07" w:rsidRDefault="000E0B86" w:rsidP="00841481">
            <w:pPr>
              <w:rPr>
                <w:rFonts w:ascii="MetaPro-Normal" w:hAnsi="MetaPro-Normal"/>
                <w:lang w:val="en-US"/>
              </w:rPr>
            </w:pPr>
            <w:r>
              <w:rPr>
                <w:rFonts w:ascii="MetaPro-Normal" w:eastAsiaTheme="minorHAnsi" w:hAnsi="MetaPro-Normal"/>
                <w:sz w:val="22"/>
                <w:szCs w:val="22"/>
                <w:lang w:val="en-US"/>
              </w:rPr>
              <w:object w:dxaOrig="1536" w:dyaOrig="993">
                <v:shape id="_x0000_i1026" type="#_x0000_t75" style="width:55.5pt;height:36pt" o:ole="">
                  <v:imagedata r:id="rId11" o:title=""/>
                </v:shape>
                <o:OLEObject Type="Embed" ProgID="Acrobat.Document.DC" ShapeID="_x0000_i1026" DrawAspect="Icon" ObjectID="_1580117195" r:id="rId12"/>
              </w:object>
            </w:r>
          </w:p>
        </w:tc>
      </w:tr>
      <w:tr w:rsidR="000E0B86" w:rsidRPr="000E0B86" w:rsidTr="000E0B86">
        <w:trPr>
          <w:trHeight w:val="579"/>
        </w:trPr>
        <w:tc>
          <w:tcPr>
            <w:tcW w:w="2119" w:type="dxa"/>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F2F2F2" w:themeFill="background1" w:themeFillShade="F2"/>
            <w:vAlign w:val="center"/>
          </w:tcPr>
          <w:p w:rsidR="000E0B86" w:rsidRDefault="000E0B86" w:rsidP="000E0B86">
            <w:pPr>
              <w:rPr>
                <w:rFonts w:ascii="MetaPro-Normal" w:hAnsi="MetaPro-Normal"/>
                <w:sz w:val="20"/>
                <w:szCs w:val="20"/>
                <w:lang w:val="en-US"/>
              </w:rPr>
            </w:pPr>
          </w:p>
          <w:p w:rsidR="000E0B86" w:rsidRDefault="000E0B86" w:rsidP="000E0B86">
            <w:pPr>
              <w:rPr>
                <w:rFonts w:ascii="MetaPro-Normal" w:hAnsi="MetaPro-Normal"/>
                <w:sz w:val="20"/>
                <w:szCs w:val="20"/>
                <w:lang w:val="en-US"/>
              </w:rPr>
            </w:pPr>
            <w:r>
              <w:rPr>
                <w:rFonts w:ascii="MetaPro-Normal" w:hAnsi="MetaPro-Normal"/>
                <w:sz w:val="20"/>
                <w:szCs w:val="20"/>
                <w:lang w:val="en-US"/>
              </w:rPr>
              <w:t>Q&amp;A</w:t>
            </w:r>
          </w:p>
          <w:p w:rsidR="000E0B86" w:rsidRPr="000E0B86" w:rsidRDefault="000E0B86" w:rsidP="000E0B86">
            <w:pPr>
              <w:rPr>
                <w:rFonts w:ascii="MetaPro-Normal" w:hAnsi="MetaPro-Normal"/>
                <w:sz w:val="20"/>
                <w:szCs w:val="20"/>
                <w:lang w:val="en-US"/>
              </w:rPr>
            </w:pPr>
            <w:r w:rsidRPr="000E0B86">
              <w:rPr>
                <w:rFonts w:ascii="MetaPro-Normal" w:hAnsi="MetaPro-Normal"/>
                <w:sz w:val="20"/>
                <w:szCs w:val="20"/>
                <w:lang w:val="en-US"/>
              </w:rPr>
              <w:t>European Medicines Agency pre-</w:t>
            </w:r>
            <w:proofErr w:type="spellStart"/>
            <w:r w:rsidRPr="000E0B86">
              <w:rPr>
                <w:rFonts w:ascii="MetaPro-Normal" w:hAnsi="MetaPro-Normal"/>
                <w:sz w:val="20"/>
                <w:szCs w:val="20"/>
                <w:lang w:val="en-US"/>
              </w:rPr>
              <w:t>authorisation</w:t>
            </w:r>
            <w:proofErr w:type="spellEnd"/>
            <w:r w:rsidRPr="000E0B86">
              <w:rPr>
                <w:rFonts w:ascii="MetaPro-Normal" w:hAnsi="MetaPro-Normal"/>
                <w:sz w:val="20"/>
                <w:szCs w:val="20"/>
                <w:lang w:val="en-US"/>
              </w:rPr>
              <w:t xml:space="preserve"> procedural</w:t>
            </w:r>
          </w:p>
          <w:p w:rsidR="000E0B86" w:rsidRDefault="000E0B86" w:rsidP="000E0B86">
            <w:pPr>
              <w:rPr>
                <w:rFonts w:ascii="MetaPro-Normal" w:hAnsi="MetaPro-Normal"/>
                <w:sz w:val="20"/>
                <w:szCs w:val="20"/>
                <w:lang w:val="en-US"/>
              </w:rPr>
            </w:pPr>
            <w:r w:rsidRPr="000E0B86">
              <w:rPr>
                <w:rFonts w:ascii="MetaPro-Normal" w:hAnsi="MetaPro-Normal"/>
                <w:sz w:val="20"/>
                <w:szCs w:val="20"/>
                <w:lang w:val="en-US"/>
              </w:rPr>
              <w:t xml:space="preserve">advice for users of the </w:t>
            </w:r>
            <w:r w:rsidRPr="00854C2E">
              <w:rPr>
                <w:rFonts w:ascii="MetaPro-Normal" w:hAnsi="MetaPro-Normal"/>
                <w:noProof/>
                <w:sz w:val="20"/>
                <w:szCs w:val="20"/>
                <w:lang w:val="en-US"/>
              </w:rPr>
              <w:t>centrali</w:t>
            </w:r>
            <w:r w:rsidR="00854C2E">
              <w:rPr>
                <w:rFonts w:ascii="MetaPro-Normal" w:hAnsi="MetaPro-Normal"/>
                <w:noProof/>
                <w:sz w:val="20"/>
                <w:szCs w:val="20"/>
                <w:lang w:val="en-US"/>
              </w:rPr>
              <w:t>z</w:t>
            </w:r>
            <w:r w:rsidRPr="00854C2E">
              <w:rPr>
                <w:rFonts w:ascii="MetaPro-Normal" w:hAnsi="MetaPro-Normal"/>
                <w:noProof/>
                <w:sz w:val="20"/>
                <w:szCs w:val="20"/>
                <w:lang w:val="en-US"/>
              </w:rPr>
              <w:t>ed</w:t>
            </w:r>
            <w:r w:rsidRPr="000E0B86">
              <w:rPr>
                <w:rFonts w:ascii="MetaPro-Normal" w:hAnsi="MetaPro-Normal"/>
                <w:sz w:val="20"/>
                <w:szCs w:val="20"/>
                <w:lang w:val="en-US"/>
              </w:rPr>
              <w:t xml:space="preserve"> procedure</w:t>
            </w:r>
          </w:p>
          <w:p w:rsidR="000E0B86" w:rsidRDefault="000E0B86" w:rsidP="000E0B86">
            <w:pPr>
              <w:rPr>
                <w:rFonts w:ascii="MetaPro-Normal" w:hAnsi="MetaPro-Normal"/>
                <w:sz w:val="20"/>
                <w:szCs w:val="20"/>
                <w:lang w:val="en-US"/>
              </w:rPr>
            </w:pPr>
          </w:p>
        </w:tc>
        <w:tc>
          <w:tcPr>
            <w:tcW w:w="997" w:type="dxa"/>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F2F2F2" w:themeFill="background1" w:themeFillShade="F2"/>
            <w:vAlign w:val="center"/>
          </w:tcPr>
          <w:p w:rsidR="000E0B86" w:rsidRDefault="000E0B86" w:rsidP="00841481">
            <w:pPr>
              <w:rPr>
                <w:rFonts w:ascii="MetaPro-Normal" w:hAnsi="MetaPro-Normal"/>
                <w:lang w:val="en-US"/>
              </w:rPr>
            </w:pPr>
            <w:r>
              <w:rPr>
                <w:rFonts w:ascii="MetaPro-Normal" w:hAnsi="MetaPro-Normal"/>
                <w:lang w:val="en-US"/>
              </w:rPr>
              <w:t>06-Feb-2018</w:t>
            </w:r>
          </w:p>
        </w:tc>
        <w:tc>
          <w:tcPr>
            <w:tcW w:w="8647" w:type="dxa"/>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F2F2F2" w:themeFill="background1" w:themeFillShade="F2"/>
            <w:vAlign w:val="center"/>
          </w:tcPr>
          <w:p w:rsidR="000E0B86" w:rsidRDefault="000E0B86" w:rsidP="00841481">
            <w:pPr>
              <w:rPr>
                <w:rFonts w:ascii="MetaPro-Normal" w:hAnsi="MetaPro-Normal"/>
                <w:sz w:val="20"/>
                <w:lang w:val="en-US"/>
              </w:rPr>
            </w:pPr>
            <w:r w:rsidRPr="000E0B86">
              <w:rPr>
                <w:rFonts w:ascii="MetaPro-Normal" w:hAnsi="MetaPro-Normal"/>
                <w:sz w:val="20"/>
                <w:lang w:val="en-US"/>
              </w:rPr>
              <w:t xml:space="preserve">These questions and answers (Q&amp;As) provide an overview of the European Medicines Agency’s (EMA) advice on issues that </w:t>
            </w:r>
            <w:r w:rsidRPr="00854C2E">
              <w:rPr>
                <w:rFonts w:ascii="MetaPro-Normal" w:hAnsi="MetaPro-Normal"/>
                <w:noProof/>
                <w:sz w:val="20"/>
                <w:lang w:val="en-US"/>
              </w:rPr>
              <w:t>are typically addressed</w:t>
            </w:r>
            <w:r w:rsidRPr="000E0B86">
              <w:rPr>
                <w:rFonts w:ascii="MetaPro-Normal" w:hAnsi="MetaPro-Normal"/>
                <w:sz w:val="20"/>
                <w:lang w:val="en-US"/>
              </w:rPr>
              <w:t xml:space="preserve"> in discussions or meetings with marketing </w:t>
            </w:r>
            <w:r w:rsidRPr="00854C2E">
              <w:rPr>
                <w:rFonts w:ascii="MetaPro-Normal" w:hAnsi="MetaPro-Normal"/>
                <w:noProof/>
                <w:sz w:val="20"/>
                <w:lang w:val="en-US"/>
              </w:rPr>
              <w:t>authori</w:t>
            </w:r>
            <w:r w:rsidR="00854C2E">
              <w:rPr>
                <w:rFonts w:ascii="MetaPro-Normal" w:hAnsi="MetaPro-Normal"/>
                <w:noProof/>
                <w:sz w:val="20"/>
                <w:lang w:val="en-US"/>
              </w:rPr>
              <w:t>z</w:t>
            </w:r>
            <w:r w:rsidRPr="00854C2E">
              <w:rPr>
                <w:rFonts w:ascii="MetaPro-Normal" w:hAnsi="MetaPro-Normal"/>
                <w:noProof/>
                <w:sz w:val="20"/>
                <w:lang w:val="en-US"/>
              </w:rPr>
              <w:t>ation</w:t>
            </w:r>
            <w:r w:rsidRPr="000E0B86">
              <w:rPr>
                <w:rFonts w:ascii="MetaPro-Normal" w:hAnsi="MetaPro-Normal"/>
                <w:sz w:val="20"/>
                <w:lang w:val="en-US"/>
              </w:rPr>
              <w:t xml:space="preserve"> holders in the application phase.</w:t>
            </w:r>
          </w:p>
          <w:p w:rsidR="000E0B86" w:rsidRDefault="000E0B86" w:rsidP="00841481">
            <w:pPr>
              <w:rPr>
                <w:rFonts w:ascii="MetaPro-Normal" w:hAnsi="MetaPro-Normal"/>
                <w:sz w:val="20"/>
                <w:lang w:val="en-US"/>
              </w:rPr>
            </w:pPr>
          </w:p>
          <w:p w:rsidR="000E0B86" w:rsidRDefault="000E0B86" w:rsidP="00841481">
            <w:pPr>
              <w:rPr>
                <w:rFonts w:ascii="MetaPro-Normal" w:hAnsi="MetaPro-Normal"/>
                <w:sz w:val="20"/>
                <w:lang w:val="en-US"/>
              </w:rPr>
            </w:pPr>
            <w:r w:rsidRPr="000E0B86">
              <w:rPr>
                <w:rFonts w:ascii="MetaPro-Normal" w:hAnsi="MetaPro-Normal"/>
                <w:sz w:val="20"/>
                <w:lang w:val="en-US"/>
              </w:rPr>
              <w:t xml:space="preserve">This guidance should be read in conjunction with the rules governing medicinal products in the European Union, volume 2, notice to </w:t>
            </w:r>
            <w:proofErr w:type="spellStart"/>
            <w:r w:rsidRPr="000E0B86">
              <w:rPr>
                <w:rFonts w:ascii="MetaPro-Normal" w:hAnsi="MetaPro-Normal"/>
                <w:sz w:val="20"/>
                <w:lang w:val="en-US"/>
              </w:rPr>
              <w:t>applicantsExternal</w:t>
            </w:r>
            <w:proofErr w:type="spellEnd"/>
            <w:r w:rsidRPr="000E0B86">
              <w:rPr>
                <w:rFonts w:ascii="MetaPro-Normal" w:hAnsi="MetaPro-Normal"/>
                <w:sz w:val="20"/>
                <w:lang w:val="en-US"/>
              </w:rPr>
              <w:t xml:space="preserve"> link icon and pre-submission guidance documents.</w:t>
            </w:r>
          </w:p>
        </w:tc>
        <w:tc>
          <w:tcPr>
            <w:tcW w:w="1275" w:type="dxa"/>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F2F2F2" w:themeFill="background1" w:themeFillShade="F2"/>
            <w:vAlign w:val="center"/>
          </w:tcPr>
          <w:p w:rsidR="000E0B86" w:rsidRPr="000E0B86" w:rsidRDefault="000E0B86" w:rsidP="00841481">
            <w:pPr>
              <w:rPr>
                <w:rFonts w:ascii="MetaPro-Normal" w:hAnsi="MetaPro-Normal"/>
                <w:sz w:val="16"/>
                <w:lang w:val="en-US"/>
              </w:rPr>
            </w:pPr>
            <w:r>
              <w:rPr>
                <w:rFonts w:ascii="MetaPro-Normal" w:eastAsiaTheme="minorHAnsi" w:hAnsi="MetaPro-Normal"/>
                <w:sz w:val="16"/>
                <w:szCs w:val="22"/>
                <w:lang w:val="en-US"/>
              </w:rPr>
              <w:object w:dxaOrig="1536" w:dyaOrig="993">
                <v:shape id="_x0000_i1027" type="#_x0000_t75" style="width:54.75pt;height:35.25pt" o:ole="">
                  <v:imagedata r:id="rId13" o:title=""/>
                </v:shape>
                <o:OLEObject Type="Embed" ProgID="Acrobat.Document.DC" ShapeID="_x0000_i1027" DrawAspect="Icon" ObjectID="_1580117196" r:id="rId14"/>
              </w:object>
            </w:r>
          </w:p>
        </w:tc>
      </w:tr>
      <w:tr w:rsidR="000E0B86" w:rsidRPr="00C0509E" w:rsidTr="000E0B86">
        <w:trPr>
          <w:trHeight w:val="579"/>
        </w:trPr>
        <w:tc>
          <w:tcPr>
            <w:tcW w:w="2119" w:type="dxa"/>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FFFFFF" w:themeFill="background1"/>
            <w:vAlign w:val="center"/>
          </w:tcPr>
          <w:p w:rsidR="006D5BD6" w:rsidRDefault="006D5BD6" w:rsidP="000E0B86">
            <w:pPr>
              <w:rPr>
                <w:rFonts w:ascii="MetaPro-Normal" w:hAnsi="MetaPro-Normal"/>
                <w:sz w:val="20"/>
                <w:szCs w:val="20"/>
                <w:lang w:val="en-US"/>
              </w:rPr>
            </w:pPr>
          </w:p>
          <w:p w:rsidR="006D5BD6" w:rsidRDefault="006D5BD6" w:rsidP="000E0B86">
            <w:pPr>
              <w:rPr>
                <w:rFonts w:ascii="MetaPro-Normal" w:hAnsi="MetaPro-Normal"/>
                <w:sz w:val="20"/>
                <w:szCs w:val="20"/>
                <w:lang w:val="en-US"/>
              </w:rPr>
            </w:pPr>
            <w:r w:rsidRPr="006D5BD6">
              <w:rPr>
                <w:rFonts w:ascii="MetaPro-Normal" w:hAnsi="MetaPro-Normal"/>
                <w:sz w:val="20"/>
                <w:szCs w:val="20"/>
                <w:lang w:val="en-US"/>
              </w:rPr>
              <w:t>Pharmacovigilance for advanced therapies</w:t>
            </w:r>
          </w:p>
        </w:tc>
        <w:tc>
          <w:tcPr>
            <w:tcW w:w="997" w:type="dxa"/>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FFFFFF" w:themeFill="background1"/>
            <w:vAlign w:val="center"/>
          </w:tcPr>
          <w:p w:rsidR="000E0B86" w:rsidRDefault="006D5BD6" w:rsidP="00841481">
            <w:pPr>
              <w:rPr>
                <w:rFonts w:ascii="MetaPro-Normal" w:hAnsi="MetaPro-Normal"/>
                <w:lang w:val="en-US"/>
              </w:rPr>
            </w:pPr>
            <w:r>
              <w:rPr>
                <w:rFonts w:ascii="MetaPro-Normal" w:hAnsi="MetaPro-Normal"/>
                <w:lang w:val="en-US"/>
              </w:rPr>
              <w:t>Feb-2018</w:t>
            </w:r>
          </w:p>
        </w:tc>
        <w:tc>
          <w:tcPr>
            <w:tcW w:w="8647" w:type="dxa"/>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FFFFFF" w:themeFill="background1"/>
            <w:vAlign w:val="center"/>
          </w:tcPr>
          <w:p w:rsidR="006D5BD6" w:rsidRDefault="006D5BD6" w:rsidP="006D5BD6">
            <w:pPr>
              <w:rPr>
                <w:rFonts w:ascii="MetaPro-Normal" w:hAnsi="MetaPro-Normal"/>
                <w:sz w:val="20"/>
                <w:lang w:val="en-US"/>
              </w:rPr>
            </w:pPr>
          </w:p>
          <w:p w:rsidR="006D5BD6" w:rsidRDefault="006D5BD6" w:rsidP="006D5BD6">
            <w:pPr>
              <w:rPr>
                <w:rFonts w:ascii="MetaPro-Normal" w:hAnsi="MetaPro-Normal"/>
                <w:sz w:val="20"/>
                <w:lang w:val="en-US"/>
              </w:rPr>
            </w:pPr>
            <w:r>
              <w:rPr>
                <w:rFonts w:ascii="MetaPro-Normal" w:hAnsi="MetaPro-Normal"/>
                <w:sz w:val="20"/>
                <w:lang w:val="en-US"/>
              </w:rPr>
              <w:t xml:space="preserve">The page for </w:t>
            </w:r>
            <w:r w:rsidRPr="006D5BD6">
              <w:rPr>
                <w:lang w:val="en-US"/>
              </w:rPr>
              <w:t xml:space="preserve"> </w:t>
            </w:r>
            <w:r w:rsidRPr="006D5BD6">
              <w:rPr>
                <w:rFonts w:ascii="MetaPro-Normal" w:hAnsi="MetaPro-Normal"/>
                <w:sz w:val="20"/>
                <w:lang w:val="en-US"/>
              </w:rPr>
              <w:t xml:space="preserve">Pharmacovigilance for advanced therapies </w:t>
            </w:r>
            <w:r>
              <w:rPr>
                <w:rFonts w:ascii="MetaPro-Normal" w:hAnsi="MetaPro-Normal"/>
                <w:sz w:val="20"/>
                <w:lang w:val="en-US"/>
              </w:rPr>
              <w:t xml:space="preserve">has </w:t>
            </w:r>
            <w:r w:rsidRPr="00854C2E">
              <w:rPr>
                <w:rFonts w:ascii="MetaPro-Normal" w:hAnsi="MetaPro-Normal"/>
                <w:noProof/>
                <w:sz w:val="20"/>
                <w:lang w:val="en-US"/>
              </w:rPr>
              <w:t>been updated</w:t>
            </w:r>
            <w:r>
              <w:rPr>
                <w:rFonts w:ascii="MetaPro-Normal" w:hAnsi="MetaPro-Normal"/>
                <w:sz w:val="20"/>
                <w:lang w:val="en-US"/>
              </w:rPr>
              <w:t>.</w:t>
            </w:r>
          </w:p>
          <w:p w:rsidR="006D5BD6" w:rsidRDefault="006D5BD6" w:rsidP="006D5BD6">
            <w:pPr>
              <w:rPr>
                <w:rFonts w:ascii="MetaPro-Normal" w:hAnsi="MetaPro-Normal"/>
                <w:sz w:val="20"/>
                <w:lang w:val="en-US"/>
              </w:rPr>
            </w:pPr>
          </w:p>
          <w:p w:rsidR="000E0B86" w:rsidRDefault="006D5BD6" w:rsidP="006D5BD6">
            <w:pPr>
              <w:rPr>
                <w:rFonts w:ascii="MetaPro-Normal" w:hAnsi="MetaPro-Normal"/>
                <w:sz w:val="20"/>
                <w:lang w:val="en-US"/>
              </w:rPr>
            </w:pPr>
            <w:r>
              <w:rPr>
                <w:rFonts w:ascii="MetaPro-Normal" w:hAnsi="MetaPro-Normal"/>
                <w:sz w:val="20"/>
                <w:lang w:val="en-US"/>
              </w:rPr>
              <w:t>On this page are a</w:t>
            </w:r>
            <w:r w:rsidRPr="006D5BD6">
              <w:rPr>
                <w:rFonts w:ascii="MetaPro-Normal" w:hAnsi="MetaPro-Normal"/>
                <w:sz w:val="20"/>
                <w:lang w:val="en-US"/>
              </w:rPr>
              <w:t xml:space="preserve">ll relevant legislation and guidelines regarding pharmacovigilance in the European Union (EU) </w:t>
            </w:r>
            <w:r w:rsidRPr="00854C2E">
              <w:rPr>
                <w:rFonts w:ascii="MetaPro-Normal" w:hAnsi="MetaPro-Normal"/>
                <w:noProof/>
                <w:sz w:val="20"/>
                <w:lang w:val="en-US"/>
              </w:rPr>
              <w:t>a</w:t>
            </w:r>
            <w:r w:rsidR="00854C2E">
              <w:rPr>
                <w:rFonts w:ascii="MetaPro-Normal" w:hAnsi="MetaPro-Normal"/>
                <w:noProof/>
                <w:sz w:val="20"/>
                <w:lang w:val="en-US"/>
              </w:rPr>
              <w:t>pply</w:t>
            </w:r>
            <w:r w:rsidRPr="00854C2E">
              <w:rPr>
                <w:rFonts w:ascii="MetaPro-Normal" w:hAnsi="MetaPro-Normal"/>
                <w:noProof/>
                <w:sz w:val="20"/>
                <w:lang w:val="en-US"/>
              </w:rPr>
              <w:t xml:space="preserve"> to</w:t>
            </w:r>
            <w:r w:rsidRPr="006D5BD6">
              <w:rPr>
                <w:rFonts w:ascii="MetaPro-Normal" w:hAnsi="MetaPro-Normal"/>
                <w:sz w:val="20"/>
                <w:lang w:val="en-US"/>
              </w:rPr>
              <w:t xml:space="preserve"> advanced therapy medicinal products (ATMPs)</w:t>
            </w:r>
            <w:r>
              <w:rPr>
                <w:rFonts w:ascii="MetaPro-Normal" w:hAnsi="MetaPro-Normal"/>
                <w:sz w:val="20"/>
                <w:lang w:val="en-US"/>
              </w:rPr>
              <w:t xml:space="preserve"> </w:t>
            </w:r>
            <w:r w:rsidRPr="006D5BD6">
              <w:rPr>
                <w:rFonts w:ascii="MetaPro-Normal" w:hAnsi="MetaPro-Normal"/>
                <w:sz w:val="20"/>
                <w:lang w:val="en-US"/>
              </w:rPr>
              <w:t>Pharmacovigilance for advanced therapies</w:t>
            </w:r>
          </w:p>
          <w:p w:rsidR="006D5BD6" w:rsidRPr="000E0B86" w:rsidRDefault="006D5BD6" w:rsidP="006D5BD6">
            <w:pPr>
              <w:rPr>
                <w:rFonts w:ascii="MetaPro-Normal" w:hAnsi="MetaPro-Normal"/>
                <w:sz w:val="20"/>
                <w:lang w:val="en-US"/>
              </w:rPr>
            </w:pPr>
          </w:p>
        </w:tc>
        <w:tc>
          <w:tcPr>
            <w:tcW w:w="1275" w:type="dxa"/>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FFFFFF" w:themeFill="background1"/>
            <w:vAlign w:val="center"/>
          </w:tcPr>
          <w:p w:rsidR="000E0B86" w:rsidRPr="006D5BD6" w:rsidRDefault="002A6681" w:rsidP="00841481">
            <w:pPr>
              <w:rPr>
                <w:rFonts w:ascii="MetaPro-Normal" w:hAnsi="MetaPro-Normal"/>
                <w:sz w:val="14"/>
                <w:lang w:val="en-US"/>
              </w:rPr>
            </w:pPr>
            <w:r>
              <w:fldChar w:fldCharType="begin"/>
            </w:r>
            <w:r w:rsidRPr="00C0509E">
              <w:rPr>
                <w:lang w:val="en-US"/>
              </w:rPr>
              <w:instrText xml:space="preserve"> HYPERLINK "http://www.ema.europa.eu/ema/index.jsp?curl=pages/regulation/general/general_content_000297.jsp&amp;mid=WC0b01ac05800862be" </w:instrText>
            </w:r>
            <w:r>
              <w:fldChar w:fldCharType="separate"/>
            </w:r>
            <w:r w:rsidR="006D5BD6" w:rsidRPr="006D5BD6">
              <w:rPr>
                <w:rStyle w:val="Hyperlink"/>
                <w:rFonts w:ascii="MetaPro-Normal" w:hAnsi="MetaPro-Normal"/>
                <w:sz w:val="14"/>
                <w:lang w:val="en-US"/>
              </w:rPr>
              <w:t>http://www.ema.europa.eu/ema/index.jsp?curl=pages/regulation/general/general_content_000297.jsp&amp;mid=WC0b01ac05800862be</w:t>
            </w:r>
            <w:r>
              <w:rPr>
                <w:rStyle w:val="Hyperlink"/>
                <w:rFonts w:ascii="MetaPro-Normal" w:hAnsi="MetaPro-Normal"/>
                <w:sz w:val="14"/>
                <w:lang w:val="en-US"/>
              </w:rPr>
              <w:fldChar w:fldCharType="end"/>
            </w:r>
          </w:p>
          <w:p w:rsidR="006D5BD6" w:rsidRPr="006D5BD6" w:rsidRDefault="006D5BD6" w:rsidP="00841481">
            <w:pPr>
              <w:rPr>
                <w:rFonts w:ascii="MetaPro-Normal" w:hAnsi="MetaPro-Normal"/>
                <w:sz w:val="14"/>
                <w:lang w:val="en-US"/>
              </w:rPr>
            </w:pPr>
          </w:p>
        </w:tc>
      </w:tr>
      <w:tr w:rsidR="000E0B86" w:rsidRPr="000E0B86" w:rsidTr="000E0B86">
        <w:trPr>
          <w:trHeight w:val="579"/>
        </w:trPr>
        <w:tc>
          <w:tcPr>
            <w:tcW w:w="2119" w:type="dxa"/>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F2F2F2" w:themeFill="background1" w:themeFillShade="F2"/>
            <w:vAlign w:val="center"/>
          </w:tcPr>
          <w:p w:rsidR="006D5BD6" w:rsidRDefault="006D5BD6" w:rsidP="000E0B86">
            <w:pPr>
              <w:rPr>
                <w:rFonts w:ascii="MetaPro-Normal" w:hAnsi="MetaPro-Normal"/>
                <w:sz w:val="20"/>
                <w:szCs w:val="20"/>
                <w:lang w:val="en-US"/>
              </w:rPr>
            </w:pPr>
          </w:p>
          <w:p w:rsidR="000E0B86" w:rsidRDefault="006D5BD6" w:rsidP="000E0B86">
            <w:pPr>
              <w:rPr>
                <w:rFonts w:ascii="MetaPro-Normal" w:hAnsi="MetaPro-Normal"/>
                <w:sz w:val="20"/>
                <w:szCs w:val="20"/>
                <w:lang w:val="en-US"/>
              </w:rPr>
            </w:pPr>
            <w:r>
              <w:rPr>
                <w:rFonts w:ascii="MetaPro-Normal" w:hAnsi="MetaPro-Normal"/>
                <w:sz w:val="20"/>
                <w:szCs w:val="20"/>
                <w:lang w:val="en-US"/>
              </w:rPr>
              <w:t>Q&amp;A</w:t>
            </w:r>
          </w:p>
          <w:p w:rsidR="006D5BD6" w:rsidRDefault="006D5BD6" w:rsidP="000E0B86">
            <w:pPr>
              <w:rPr>
                <w:rFonts w:ascii="MetaPro-Normal" w:hAnsi="MetaPro-Normal"/>
                <w:sz w:val="20"/>
                <w:szCs w:val="20"/>
                <w:lang w:val="en-US"/>
              </w:rPr>
            </w:pPr>
            <w:r>
              <w:rPr>
                <w:rFonts w:ascii="MetaPro-Normal" w:hAnsi="MetaPro-Normal"/>
                <w:sz w:val="20"/>
                <w:szCs w:val="20"/>
                <w:lang w:val="en-US"/>
              </w:rPr>
              <w:t>O</w:t>
            </w:r>
            <w:r w:rsidRPr="006D5BD6">
              <w:rPr>
                <w:rFonts w:ascii="MetaPro-Normal" w:hAnsi="MetaPro-Normal"/>
                <w:sz w:val="20"/>
                <w:szCs w:val="20"/>
                <w:lang w:val="en-US"/>
              </w:rPr>
              <w:t>n bovine spongiform encephalopathies (BSE) and vaccines</w:t>
            </w:r>
          </w:p>
          <w:p w:rsidR="006D5BD6" w:rsidRDefault="006D5BD6" w:rsidP="000E0B86">
            <w:pPr>
              <w:rPr>
                <w:rFonts w:ascii="MetaPro-Normal" w:hAnsi="MetaPro-Normal"/>
                <w:sz w:val="20"/>
                <w:szCs w:val="20"/>
                <w:lang w:val="en-US"/>
              </w:rPr>
            </w:pPr>
          </w:p>
        </w:tc>
        <w:tc>
          <w:tcPr>
            <w:tcW w:w="997" w:type="dxa"/>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F2F2F2" w:themeFill="background1" w:themeFillShade="F2"/>
            <w:vAlign w:val="center"/>
          </w:tcPr>
          <w:p w:rsidR="000E0B86" w:rsidRDefault="006D5BD6" w:rsidP="00841481">
            <w:pPr>
              <w:rPr>
                <w:rFonts w:ascii="MetaPro-Normal" w:hAnsi="MetaPro-Normal"/>
                <w:lang w:val="en-US"/>
              </w:rPr>
            </w:pPr>
            <w:r>
              <w:rPr>
                <w:rFonts w:ascii="MetaPro-Normal" w:hAnsi="MetaPro-Normal"/>
                <w:lang w:val="en-US"/>
              </w:rPr>
              <w:t>01-Feb-2018</w:t>
            </w:r>
          </w:p>
        </w:tc>
        <w:tc>
          <w:tcPr>
            <w:tcW w:w="8647" w:type="dxa"/>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F2F2F2" w:themeFill="background1" w:themeFillShade="F2"/>
            <w:vAlign w:val="center"/>
          </w:tcPr>
          <w:p w:rsidR="000E0B86" w:rsidRDefault="006D5BD6" w:rsidP="00841481">
            <w:pPr>
              <w:rPr>
                <w:rFonts w:ascii="MetaPro-Normal" w:hAnsi="MetaPro-Normal"/>
                <w:sz w:val="20"/>
                <w:lang w:val="en-US"/>
              </w:rPr>
            </w:pPr>
            <w:r>
              <w:rPr>
                <w:rFonts w:ascii="MetaPro-Normal" w:hAnsi="MetaPro-Normal"/>
                <w:sz w:val="20"/>
                <w:lang w:val="en-US"/>
              </w:rPr>
              <w:t xml:space="preserve">The questions and answers for Bovine spongiform encephalopathies (BSE) </w:t>
            </w:r>
            <w:r w:rsidRPr="00854C2E">
              <w:rPr>
                <w:rFonts w:ascii="MetaPro-Normal" w:hAnsi="MetaPro-Normal"/>
                <w:noProof/>
                <w:sz w:val="20"/>
                <w:lang w:val="en-US"/>
              </w:rPr>
              <w:t>ha</w:t>
            </w:r>
            <w:r w:rsidR="00854C2E">
              <w:rPr>
                <w:rFonts w:ascii="MetaPro-Normal" w:hAnsi="MetaPro-Normal"/>
                <w:noProof/>
                <w:sz w:val="20"/>
                <w:lang w:val="en-US"/>
              </w:rPr>
              <w:t>ve</w:t>
            </w:r>
            <w:r>
              <w:rPr>
                <w:rFonts w:ascii="MetaPro-Normal" w:hAnsi="MetaPro-Normal"/>
                <w:sz w:val="20"/>
                <w:lang w:val="en-US"/>
              </w:rPr>
              <w:t xml:space="preserve"> </w:t>
            </w:r>
            <w:r w:rsidRPr="00854C2E">
              <w:rPr>
                <w:rFonts w:ascii="MetaPro-Normal" w:hAnsi="MetaPro-Normal"/>
                <w:noProof/>
                <w:sz w:val="20"/>
                <w:lang w:val="en-US"/>
              </w:rPr>
              <w:t>been updated</w:t>
            </w:r>
            <w:r>
              <w:rPr>
                <w:rFonts w:ascii="MetaPro-Normal" w:hAnsi="MetaPro-Normal"/>
                <w:sz w:val="20"/>
                <w:lang w:val="en-US"/>
              </w:rPr>
              <w:t>.</w:t>
            </w:r>
          </w:p>
          <w:p w:rsidR="006D5BD6" w:rsidRDefault="006D5BD6" w:rsidP="00841481">
            <w:pPr>
              <w:rPr>
                <w:rFonts w:ascii="MetaPro-Normal" w:hAnsi="MetaPro-Normal"/>
                <w:sz w:val="20"/>
                <w:lang w:val="en-US"/>
              </w:rPr>
            </w:pPr>
          </w:p>
          <w:p w:rsidR="006D5BD6" w:rsidRDefault="006D5BD6" w:rsidP="00841481">
            <w:pPr>
              <w:rPr>
                <w:rFonts w:ascii="MetaPro-Normal" w:hAnsi="MetaPro-Normal"/>
                <w:sz w:val="20"/>
                <w:lang w:val="en-US"/>
              </w:rPr>
            </w:pPr>
            <w:r w:rsidRPr="00854C2E">
              <w:rPr>
                <w:rFonts w:ascii="MetaPro-Normal" w:hAnsi="MetaPro-Normal"/>
                <w:noProof/>
                <w:sz w:val="20"/>
                <w:lang w:val="en-US"/>
              </w:rPr>
              <w:t>This</w:t>
            </w:r>
            <w:r w:rsidRPr="006D5BD6">
              <w:rPr>
                <w:rFonts w:ascii="MetaPro-Normal" w:hAnsi="MetaPro-Normal"/>
                <w:sz w:val="20"/>
                <w:lang w:val="en-US"/>
              </w:rPr>
              <w:t xml:space="preserve"> is an update of the information in the Public Statement on the Evaluation of Bovine Spongiform Encephalopathies (BSE) - risk via the use of materials of bovine origin in or during the manufacture of vaccines and the Questions and Answers on Bovine Spongiform Encephalopathies (BSE) and Vaccines.</w:t>
            </w:r>
          </w:p>
          <w:p w:rsidR="006D5BD6" w:rsidRPr="000E0B86" w:rsidRDefault="006D5BD6" w:rsidP="00841481">
            <w:pPr>
              <w:rPr>
                <w:rFonts w:ascii="MetaPro-Normal" w:hAnsi="MetaPro-Normal"/>
                <w:sz w:val="20"/>
                <w:lang w:val="en-US"/>
              </w:rPr>
            </w:pPr>
          </w:p>
        </w:tc>
        <w:tc>
          <w:tcPr>
            <w:tcW w:w="1275" w:type="dxa"/>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F2F2F2" w:themeFill="background1" w:themeFillShade="F2"/>
            <w:vAlign w:val="center"/>
          </w:tcPr>
          <w:p w:rsidR="000E0B86" w:rsidRDefault="006D5BD6" w:rsidP="00841481">
            <w:pPr>
              <w:rPr>
                <w:rFonts w:ascii="MetaPro-Normal" w:hAnsi="MetaPro-Normal"/>
                <w:sz w:val="16"/>
                <w:lang w:val="en-US"/>
              </w:rPr>
            </w:pPr>
            <w:r>
              <w:rPr>
                <w:rFonts w:ascii="MetaPro-Normal" w:eastAsiaTheme="minorHAnsi" w:hAnsi="MetaPro-Normal"/>
                <w:sz w:val="16"/>
                <w:szCs w:val="22"/>
                <w:lang w:val="en-US"/>
              </w:rPr>
              <w:object w:dxaOrig="1536" w:dyaOrig="993">
                <v:shape id="_x0000_i1028" type="#_x0000_t75" style="width:54.75pt;height:35.25pt" o:ole="">
                  <v:imagedata r:id="rId15" o:title=""/>
                </v:shape>
                <o:OLEObject Type="Embed" ProgID="Acrobat.Document.DC" ShapeID="_x0000_i1028" DrawAspect="Icon" ObjectID="_1580117197" r:id="rId16"/>
              </w:object>
            </w:r>
          </w:p>
        </w:tc>
      </w:tr>
      <w:tr w:rsidR="006D5BD6" w:rsidRPr="000E0B86" w:rsidTr="006D5BD6">
        <w:trPr>
          <w:trHeight w:val="579"/>
        </w:trPr>
        <w:tc>
          <w:tcPr>
            <w:tcW w:w="2119" w:type="dxa"/>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FFFFFF" w:themeFill="background1"/>
            <w:vAlign w:val="center"/>
          </w:tcPr>
          <w:p w:rsidR="006D5BD6" w:rsidRDefault="002C7461" w:rsidP="000E0B86">
            <w:pPr>
              <w:rPr>
                <w:rFonts w:ascii="MetaPro-Normal" w:hAnsi="MetaPro-Normal"/>
                <w:sz w:val="20"/>
                <w:szCs w:val="20"/>
                <w:lang w:val="en-US"/>
              </w:rPr>
            </w:pPr>
            <w:r>
              <w:rPr>
                <w:rFonts w:ascii="MetaPro-Normal" w:hAnsi="MetaPro-Normal"/>
                <w:sz w:val="20"/>
                <w:szCs w:val="20"/>
                <w:lang w:val="en-US"/>
              </w:rPr>
              <w:lastRenderedPageBreak/>
              <w:t>Draft Guideline</w:t>
            </w:r>
          </w:p>
        </w:tc>
        <w:tc>
          <w:tcPr>
            <w:tcW w:w="997" w:type="dxa"/>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FFFFFF" w:themeFill="background1"/>
            <w:vAlign w:val="center"/>
          </w:tcPr>
          <w:p w:rsidR="006D5BD6" w:rsidRDefault="00236928" w:rsidP="00841481">
            <w:pPr>
              <w:rPr>
                <w:rFonts w:ascii="MetaPro-Normal" w:hAnsi="MetaPro-Normal"/>
                <w:lang w:val="en-US"/>
              </w:rPr>
            </w:pPr>
            <w:r>
              <w:rPr>
                <w:rFonts w:ascii="MetaPro-Normal" w:hAnsi="MetaPro-Normal"/>
                <w:lang w:val="en-US"/>
              </w:rPr>
              <w:t>01-Feb-2018</w:t>
            </w:r>
          </w:p>
        </w:tc>
        <w:tc>
          <w:tcPr>
            <w:tcW w:w="8647" w:type="dxa"/>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FFFFFF" w:themeFill="background1"/>
            <w:vAlign w:val="center"/>
          </w:tcPr>
          <w:p w:rsidR="00236928" w:rsidRDefault="00236928" w:rsidP="00841481">
            <w:pPr>
              <w:rPr>
                <w:rFonts w:ascii="MetaPro-Normal" w:hAnsi="MetaPro-Normal"/>
                <w:sz w:val="20"/>
                <w:lang w:val="en-US"/>
              </w:rPr>
            </w:pPr>
          </w:p>
          <w:p w:rsidR="00236928" w:rsidRDefault="00236928" w:rsidP="00236928">
            <w:pPr>
              <w:rPr>
                <w:rFonts w:ascii="MetaPro-Normal" w:hAnsi="MetaPro-Normal"/>
                <w:sz w:val="20"/>
                <w:lang w:val="en-US"/>
              </w:rPr>
            </w:pPr>
            <w:r>
              <w:rPr>
                <w:rFonts w:ascii="MetaPro-Normal" w:hAnsi="MetaPro-Normal"/>
                <w:sz w:val="20"/>
                <w:lang w:val="en-US"/>
              </w:rPr>
              <w:t xml:space="preserve">Draft </w:t>
            </w:r>
            <w:r w:rsidRPr="00236928">
              <w:rPr>
                <w:rFonts w:ascii="MetaPro-Normal" w:hAnsi="MetaPro-Normal"/>
                <w:sz w:val="20"/>
                <w:lang w:val="en-US"/>
              </w:rPr>
              <w:t>Guideline on quality asp</w:t>
            </w:r>
            <w:r>
              <w:rPr>
                <w:rFonts w:ascii="MetaPro-Normal" w:hAnsi="MetaPro-Normal"/>
                <w:sz w:val="20"/>
                <w:lang w:val="en-US"/>
              </w:rPr>
              <w:t xml:space="preserve">ects included in the product </w:t>
            </w:r>
            <w:r w:rsidRPr="00236928">
              <w:rPr>
                <w:rFonts w:ascii="MetaPro-Normal" w:hAnsi="MetaPro-Normal"/>
                <w:sz w:val="20"/>
                <w:lang w:val="en-US"/>
              </w:rPr>
              <w:t>information for vaccines for human use</w:t>
            </w:r>
            <w:r>
              <w:rPr>
                <w:rFonts w:ascii="MetaPro-Normal" w:hAnsi="MetaPro-Normal"/>
                <w:sz w:val="20"/>
                <w:lang w:val="en-US"/>
              </w:rPr>
              <w:t>.</w:t>
            </w:r>
          </w:p>
          <w:p w:rsidR="00236928" w:rsidRDefault="00236928" w:rsidP="00841481">
            <w:pPr>
              <w:rPr>
                <w:rFonts w:ascii="MetaPro-Normal" w:hAnsi="MetaPro-Normal"/>
                <w:sz w:val="20"/>
                <w:lang w:val="en-US"/>
              </w:rPr>
            </w:pPr>
          </w:p>
          <w:p w:rsidR="006D5BD6" w:rsidRDefault="00236928" w:rsidP="00841481">
            <w:pPr>
              <w:rPr>
                <w:rFonts w:ascii="MetaPro-Normal" w:hAnsi="MetaPro-Normal"/>
                <w:sz w:val="20"/>
                <w:lang w:val="en-US"/>
              </w:rPr>
            </w:pPr>
            <w:r w:rsidRPr="00236928">
              <w:rPr>
                <w:rFonts w:ascii="MetaPro-Normal" w:hAnsi="MetaPro-Normal"/>
                <w:sz w:val="20"/>
                <w:lang w:val="en-US"/>
              </w:rPr>
              <w:t xml:space="preserve">This document provides guidance on the pharmaceutical data applicable to product information for human vaccines. It covers information to be provided for the summary of product characteristics, </w:t>
            </w:r>
            <w:r w:rsidRPr="00854C2E">
              <w:rPr>
                <w:rFonts w:ascii="MetaPro-Normal" w:hAnsi="MetaPro-Normal"/>
                <w:noProof/>
                <w:sz w:val="20"/>
                <w:lang w:val="en-US"/>
              </w:rPr>
              <w:t>labeling</w:t>
            </w:r>
            <w:r w:rsidRPr="00236928">
              <w:rPr>
                <w:rFonts w:ascii="MetaPro-Normal" w:hAnsi="MetaPro-Normal"/>
                <w:sz w:val="20"/>
                <w:lang w:val="en-US"/>
              </w:rPr>
              <w:t xml:space="preserve"> </w:t>
            </w:r>
            <w:r w:rsidRPr="00854C2E">
              <w:rPr>
                <w:rFonts w:ascii="MetaPro-Normal" w:hAnsi="MetaPro-Normal"/>
                <w:noProof/>
                <w:sz w:val="20"/>
                <w:lang w:val="en-US"/>
              </w:rPr>
              <w:t>and</w:t>
            </w:r>
            <w:r w:rsidRPr="00236928">
              <w:rPr>
                <w:rFonts w:ascii="MetaPro-Normal" w:hAnsi="MetaPro-Normal"/>
                <w:sz w:val="20"/>
                <w:lang w:val="en-US"/>
              </w:rPr>
              <w:t xml:space="preserve"> package </w:t>
            </w:r>
            <w:r w:rsidRPr="00854C2E">
              <w:rPr>
                <w:rFonts w:ascii="MetaPro-Normal" w:hAnsi="MetaPro-Normal"/>
                <w:noProof/>
                <w:sz w:val="20"/>
                <w:lang w:val="en-US"/>
              </w:rPr>
              <w:t>le</w:t>
            </w:r>
            <w:r w:rsidR="00854C2E">
              <w:rPr>
                <w:rFonts w:ascii="MetaPro-Normal" w:hAnsi="MetaPro-Normal"/>
                <w:noProof/>
                <w:sz w:val="20"/>
                <w:lang w:val="en-US"/>
              </w:rPr>
              <w:t>afle</w:t>
            </w:r>
            <w:r w:rsidRPr="00854C2E">
              <w:rPr>
                <w:rFonts w:ascii="MetaPro-Normal" w:hAnsi="MetaPro-Normal"/>
                <w:noProof/>
                <w:sz w:val="20"/>
                <w:lang w:val="en-US"/>
              </w:rPr>
              <w:t>t</w:t>
            </w:r>
            <w:r w:rsidRPr="00236928">
              <w:rPr>
                <w:rFonts w:ascii="MetaPro-Normal" w:hAnsi="MetaPro-Normal"/>
                <w:sz w:val="20"/>
                <w:lang w:val="en-US"/>
              </w:rPr>
              <w:t>.</w:t>
            </w:r>
          </w:p>
          <w:p w:rsidR="00236928" w:rsidRDefault="00236928" w:rsidP="00841481">
            <w:pPr>
              <w:rPr>
                <w:rFonts w:ascii="MetaPro-Normal" w:hAnsi="MetaPro-Normal"/>
                <w:sz w:val="20"/>
                <w:lang w:val="en-US"/>
              </w:rPr>
            </w:pPr>
          </w:p>
          <w:p w:rsidR="00236928" w:rsidRDefault="00236928" w:rsidP="00841481">
            <w:pPr>
              <w:rPr>
                <w:rFonts w:ascii="MetaPro-Normal" w:hAnsi="MetaPro-Normal"/>
                <w:sz w:val="20"/>
                <w:lang w:val="en-US"/>
              </w:rPr>
            </w:pPr>
            <w:r>
              <w:rPr>
                <w:rFonts w:ascii="MetaPro-Normal" w:hAnsi="MetaPro-Normal"/>
                <w:sz w:val="20"/>
                <w:lang w:val="en-US"/>
              </w:rPr>
              <w:t xml:space="preserve">The draft will be open for consultation </w:t>
            </w:r>
            <w:r w:rsidR="00854C2E">
              <w:rPr>
                <w:rFonts w:ascii="MetaPro-Normal" w:hAnsi="MetaPro-Normal"/>
                <w:noProof/>
                <w:sz w:val="20"/>
                <w:lang w:val="en-US"/>
              </w:rPr>
              <w:t>unti</w:t>
            </w:r>
            <w:r w:rsidRPr="00854C2E">
              <w:rPr>
                <w:rFonts w:ascii="MetaPro-Normal" w:hAnsi="MetaPro-Normal"/>
                <w:noProof/>
                <w:sz w:val="20"/>
                <w:lang w:val="en-US"/>
              </w:rPr>
              <w:t>l</w:t>
            </w:r>
            <w:r>
              <w:rPr>
                <w:rFonts w:ascii="MetaPro-Normal" w:hAnsi="MetaPro-Normal"/>
                <w:sz w:val="20"/>
                <w:lang w:val="en-US"/>
              </w:rPr>
              <w:t xml:space="preserve"> 31 July 2018</w:t>
            </w:r>
          </w:p>
          <w:p w:rsidR="00236928" w:rsidRDefault="00236928" w:rsidP="00841481">
            <w:pPr>
              <w:rPr>
                <w:rFonts w:ascii="MetaPro-Normal" w:hAnsi="MetaPro-Normal"/>
                <w:sz w:val="20"/>
                <w:lang w:val="en-US"/>
              </w:rPr>
            </w:pPr>
          </w:p>
        </w:tc>
        <w:tc>
          <w:tcPr>
            <w:tcW w:w="1275" w:type="dxa"/>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FFFFFF" w:themeFill="background1"/>
            <w:vAlign w:val="center"/>
          </w:tcPr>
          <w:p w:rsidR="006D5BD6" w:rsidRDefault="00236928" w:rsidP="00841481">
            <w:pPr>
              <w:rPr>
                <w:rFonts w:ascii="MetaPro-Normal" w:hAnsi="MetaPro-Normal"/>
                <w:sz w:val="16"/>
                <w:lang w:val="en-US"/>
              </w:rPr>
            </w:pPr>
            <w:r>
              <w:rPr>
                <w:rFonts w:ascii="MetaPro-Normal" w:eastAsiaTheme="minorHAnsi" w:hAnsi="MetaPro-Normal"/>
                <w:sz w:val="16"/>
                <w:szCs w:val="22"/>
                <w:lang w:val="en-US"/>
              </w:rPr>
              <w:object w:dxaOrig="1536" w:dyaOrig="993">
                <v:shape id="_x0000_i1029" type="#_x0000_t75" style="width:54.75pt;height:35.25pt" o:ole="">
                  <v:imagedata r:id="rId17" o:title=""/>
                </v:shape>
                <o:OLEObject Type="Embed" ProgID="Acrobat.Document.DC" ShapeID="_x0000_i1029" DrawAspect="Icon" ObjectID="_1580117198" r:id="rId18"/>
              </w:object>
            </w:r>
          </w:p>
        </w:tc>
      </w:tr>
    </w:tbl>
    <w:p w:rsidR="00EC2D26" w:rsidRDefault="00EC2D26">
      <w:pPr>
        <w:rPr>
          <w:lang w:val="en-US"/>
        </w:rPr>
      </w:pPr>
    </w:p>
    <w:p w:rsidR="000E0B86" w:rsidRPr="00974B07" w:rsidRDefault="000E0B86">
      <w:pPr>
        <w:rPr>
          <w:lang w:val="en-US"/>
        </w:rPr>
      </w:pPr>
    </w:p>
    <w:p w:rsidR="00EC2D26" w:rsidRPr="00974B07" w:rsidRDefault="00EC2D26">
      <w:pPr>
        <w:rPr>
          <w:lang w:val="en-US"/>
        </w:rPr>
      </w:pPr>
      <w:r w:rsidRPr="00974B07">
        <w:rPr>
          <w:lang w:val="en-US"/>
        </w:rPr>
        <w:br w:type="page"/>
      </w:r>
    </w:p>
    <w:p w:rsidR="00EC2D26" w:rsidRPr="00974B07" w:rsidRDefault="00EC2D26">
      <w:pPr>
        <w:rPr>
          <w:lang w:val="en-US"/>
        </w:rPr>
      </w:pPr>
    </w:p>
    <w:p w:rsidR="00EC2D26" w:rsidRDefault="00EC2D26" w:rsidP="00EC2D26">
      <w:pPr>
        <w:rPr>
          <w:rFonts w:ascii="Arial" w:hAnsi="Arial" w:cs="Arial"/>
          <w:highlight w:val="yellow"/>
        </w:rPr>
      </w:pPr>
      <w:r>
        <w:rPr>
          <w:rFonts w:ascii="MetaPro-Medium" w:hAnsi="MetaPro-Medium" w:cs="Meta-Bold"/>
          <w:sz w:val="32"/>
          <w:szCs w:val="32"/>
        </w:rPr>
        <w:t xml:space="preserve">US - </w:t>
      </w:r>
      <w:r>
        <w:rPr>
          <w:rFonts w:ascii="MetaPro-Medium" w:hAnsi="MetaPro-Medium" w:cs="Meta-Bold"/>
          <w:color w:val="007A6D"/>
          <w:sz w:val="32"/>
          <w:szCs w:val="32"/>
        </w:rPr>
        <w:t>FDA</w:t>
      </w:r>
    </w:p>
    <w:tbl>
      <w:tblPr>
        <w:tblStyle w:val="Tabelraster"/>
        <w:tblpPr w:leftFromText="181" w:rightFromText="181" w:vertAnchor="text" w:horzAnchor="margin" w:tblpX="-6" w:tblpY="40"/>
        <w:tblW w:w="13038" w:type="dxa"/>
        <w:tblLook w:val="0420" w:firstRow="1" w:lastRow="0" w:firstColumn="0" w:lastColumn="0" w:noHBand="0" w:noVBand="1"/>
      </w:tblPr>
      <w:tblGrid>
        <w:gridCol w:w="1814"/>
        <w:gridCol w:w="1090"/>
        <w:gridCol w:w="8747"/>
        <w:gridCol w:w="1387"/>
      </w:tblGrid>
      <w:tr w:rsidR="004E557F" w:rsidRPr="00934DBF" w:rsidTr="00236928">
        <w:trPr>
          <w:trHeight w:val="772"/>
        </w:trPr>
        <w:tc>
          <w:tcPr>
            <w:tcW w:w="1827" w:type="dxa"/>
            <w:tcBorders>
              <w:top w:val="single" w:sz="2" w:space="0" w:color="00776B"/>
              <w:left w:val="single" w:sz="2" w:space="0" w:color="00776B"/>
              <w:bottom w:val="single" w:sz="2" w:space="0" w:color="0C5F51"/>
              <w:right w:val="single" w:sz="2" w:space="0" w:color="FFFFFF" w:themeColor="background1"/>
            </w:tcBorders>
            <w:shd w:val="clear" w:color="auto" w:fill="007A6D"/>
            <w:vAlign w:val="center"/>
          </w:tcPr>
          <w:p w:rsidR="00EC2D26" w:rsidRPr="00934DBF" w:rsidRDefault="00EC2D26" w:rsidP="00694116">
            <w:pPr>
              <w:rPr>
                <w:rFonts w:ascii="MetaPro-Normal" w:hAnsi="MetaPro-Normal"/>
                <w:color w:val="FFFFFF" w:themeColor="background1"/>
              </w:rPr>
            </w:pPr>
            <w:r>
              <w:rPr>
                <w:rFonts w:ascii="MetaPro-Normal" w:hAnsi="MetaPro-Normal"/>
                <w:color w:val="FFFFFF" w:themeColor="background1"/>
              </w:rPr>
              <w:t>Subject</w:t>
            </w:r>
          </w:p>
        </w:tc>
        <w:tc>
          <w:tcPr>
            <w:tcW w:w="1091" w:type="dxa"/>
            <w:tcBorders>
              <w:top w:val="single" w:sz="2" w:space="0" w:color="00776B"/>
              <w:left w:val="single" w:sz="2" w:space="0" w:color="FFFFFF" w:themeColor="background1"/>
              <w:bottom w:val="single" w:sz="2" w:space="0" w:color="0C5F51"/>
              <w:right w:val="single" w:sz="2" w:space="0" w:color="FFFFFF" w:themeColor="background1"/>
            </w:tcBorders>
            <w:shd w:val="clear" w:color="auto" w:fill="007A6D"/>
            <w:vAlign w:val="center"/>
          </w:tcPr>
          <w:p w:rsidR="00EC2D26" w:rsidRPr="00934DBF" w:rsidRDefault="00EC2D26" w:rsidP="00694116">
            <w:pPr>
              <w:rPr>
                <w:rFonts w:ascii="MetaPro-Normal" w:hAnsi="MetaPro-Normal"/>
                <w:color w:val="FFFFFF" w:themeColor="background1"/>
              </w:rPr>
            </w:pPr>
            <w:r>
              <w:rPr>
                <w:rFonts w:ascii="MetaPro-Normal" w:hAnsi="MetaPro-Normal"/>
                <w:color w:val="FFFFFF" w:themeColor="background1"/>
              </w:rPr>
              <w:t>Date</w:t>
            </w:r>
          </w:p>
        </w:tc>
        <w:tc>
          <w:tcPr>
            <w:tcW w:w="8845" w:type="dxa"/>
            <w:tcBorders>
              <w:top w:val="single" w:sz="2" w:space="0" w:color="00776B"/>
              <w:left w:val="single" w:sz="2" w:space="0" w:color="FFFFFF" w:themeColor="background1"/>
              <w:bottom w:val="single" w:sz="2" w:space="0" w:color="0C5F51"/>
              <w:right w:val="single" w:sz="2" w:space="0" w:color="FFFFFF" w:themeColor="background1"/>
            </w:tcBorders>
            <w:shd w:val="clear" w:color="auto" w:fill="007A6D"/>
            <w:vAlign w:val="center"/>
          </w:tcPr>
          <w:p w:rsidR="00EC2D26" w:rsidRPr="00934DBF" w:rsidRDefault="00EC2D26" w:rsidP="00694116">
            <w:pPr>
              <w:rPr>
                <w:rFonts w:ascii="MetaPro-Normal" w:hAnsi="MetaPro-Normal"/>
                <w:color w:val="FFFFFF" w:themeColor="background1"/>
              </w:rPr>
            </w:pPr>
            <w:r>
              <w:rPr>
                <w:rFonts w:ascii="MetaPro-Normal" w:hAnsi="MetaPro-Normal"/>
                <w:color w:val="FFFFFF" w:themeColor="background1"/>
              </w:rPr>
              <w:t>Highlights</w:t>
            </w:r>
          </w:p>
        </w:tc>
        <w:tc>
          <w:tcPr>
            <w:tcW w:w="1275" w:type="dxa"/>
            <w:tcBorders>
              <w:top w:val="single" w:sz="2" w:space="0" w:color="00776B"/>
              <w:left w:val="single" w:sz="2" w:space="0" w:color="FFFFFF" w:themeColor="background1"/>
              <w:bottom w:val="single" w:sz="2" w:space="0" w:color="0C5F51"/>
              <w:right w:val="single" w:sz="2" w:space="0" w:color="FFFFFF" w:themeColor="background1"/>
            </w:tcBorders>
            <w:shd w:val="clear" w:color="auto" w:fill="007A6D"/>
            <w:vAlign w:val="center"/>
          </w:tcPr>
          <w:p w:rsidR="00EC2D26" w:rsidRPr="00934DBF" w:rsidRDefault="00EC2D26" w:rsidP="00694116">
            <w:pPr>
              <w:rPr>
                <w:rFonts w:ascii="MetaPro-Normal" w:hAnsi="MetaPro-Normal"/>
                <w:color w:val="FFFFFF" w:themeColor="background1"/>
              </w:rPr>
            </w:pPr>
            <w:r>
              <w:rPr>
                <w:rFonts w:ascii="MetaPro-Normal" w:hAnsi="MetaPro-Normal"/>
                <w:color w:val="FFFFFF" w:themeColor="background1"/>
              </w:rPr>
              <w:t>PDF / Link</w:t>
            </w:r>
          </w:p>
        </w:tc>
      </w:tr>
      <w:tr w:rsidR="00974B07" w:rsidRPr="00934DBF" w:rsidTr="00236928">
        <w:trPr>
          <w:trHeight w:val="579"/>
        </w:trPr>
        <w:tc>
          <w:tcPr>
            <w:tcW w:w="1827" w:type="dxa"/>
            <w:tcBorders>
              <w:top w:val="single" w:sz="2" w:space="0" w:color="0C5F51"/>
              <w:left w:val="single" w:sz="2" w:space="0" w:color="F2F2F2" w:themeColor="background1" w:themeShade="F2"/>
              <w:bottom w:val="single" w:sz="2" w:space="0" w:color="F2F2F2" w:themeColor="background1" w:themeShade="F2"/>
              <w:right w:val="single" w:sz="2" w:space="0" w:color="F2F2F2" w:themeColor="background1" w:themeShade="F2"/>
            </w:tcBorders>
            <w:vAlign w:val="center"/>
          </w:tcPr>
          <w:p w:rsidR="004E557F" w:rsidRPr="004E557F" w:rsidRDefault="004E557F" w:rsidP="00694116">
            <w:pPr>
              <w:rPr>
                <w:rFonts w:ascii="MetaPro-Normal" w:hAnsi="MetaPro-Normal"/>
                <w:b/>
                <w:sz w:val="20"/>
                <w:szCs w:val="20"/>
                <w:lang w:val="en-US"/>
              </w:rPr>
            </w:pPr>
            <w:r w:rsidRPr="004E557F">
              <w:rPr>
                <w:rFonts w:ascii="MetaPro-Normal" w:hAnsi="MetaPro-Normal"/>
                <w:b/>
                <w:sz w:val="20"/>
                <w:szCs w:val="20"/>
                <w:lang w:val="en-US"/>
              </w:rPr>
              <w:t xml:space="preserve">Warning letter </w:t>
            </w:r>
          </w:p>
          <w:p w:rsidR="004E557F" w:rsidRPr="004E557F" w:rsidRDefault="004E557F" w:rsidP="00694116">
            <w:pPr>
              <w:rPr>
                <w:rFonts w:ascii="MetaPro-Normal" w:hAnsi="MetaPro-Normal"/>
                <w:sz w:val="20"/>
                <w:szCs w:val="20"/>
                <w:lang w:val="en-US"/>
              </w:rPr>
            </w:pPr>
          </w:p>
          <w:p w:rsidR="004E557F" w:rsidRPr="00EC2D26" w:rsidRDefault="004E557F" w:rsidP="00694116">
            <w:pPr>
              <w:rPr>
                <w:rFonts w:ascii="MetaPro-Normal" w:hAnsi="MetaPro-Normal"/>
                <w:sz w:val="20"/>
                <w:szCs w:val="20"/>
                <w:lang w:val="en-US"/>
              </w:rPr>
            </w:pPr>
            <w:r w:rsidRPr="004E557F">
              <w:rPr>
                <w:rFonts w:ascii="MetaPro-Normal" w:hAnsi="MetaPro-Normal"/>
                <w:sz w:val="20"/>
                <w:szCs w:val="20"/>
                <w:lang w:val="en-US"/>
              </w:rPr>
              <w:t xml:space="preserve">Light Age, </w:t>
            </w:r>
            <w:proofErr w:type="spellStart"/>
            <w:r w:rsidRPr="004E557F">
              <w:rPr>
                <w:rFonts w:ascii="MetaPro-Normal" w:hAnsi="MetaPro-Normal"/>
                <w:sz w:val="20"/>
                <w:szCs w:val="20"/>
                <w:lang w:val="en-US"/>
              </w:rPr>
              <w:t>Inc</w:t>
            </w:r>
            <w:proofErr w:type="spellEnd"/>
          </w:p>
        </w:tc>
        <w:tc>
          <w:tcPr>
            <w:tcW w:w="1091" w:type="dxa"/>
            <w:tcBorders>
              <w:top w:val="single" w:sz="2" w:space="0" w:color="0C5F51"/>
              <w:left w:val="single" w:sz="2" w:space="0" w:color="F2F2F2" w:themeColor="background1" w:themeShade="F2"/>
              <w:bottom w:val="single" w:sz="2" w:space="0" w:color="F2F2F2" w:themeColor="background1" w:themeShade="F2"/>
              <w:right w:val="single" w:sz="2" w:space="0" w:color="F2F2F2" w:themeColor="background1" w:themeShade="F2"/>
            </w:tcBorders>
            <w:vAlign w:val="center"/>
          </w:tcPr>
          <w:p w:rsidR="004E557F" w:rsidRPr="00934DBF" w:rsidRDefault="004E557F" w:rsidP="00694116">
            <w:pPr>
              <w:rPr>
                <w:rFonts w:ascii="MetaPro-Normal" w:hAnsi="MetaPro-Normal"/>
                <w:sz w:val="22"/>
                <w:szCs w:val="22"/>
              </w:rPr>
            </w:pPr>
            <w:r>
              <w:rPr>
                <w:rFonts w:ascii="MetaPro-Normal" w:hAnsi="MetaPro-Normal"/>
                <w:sz w:val="22"/>
                <w:szCs w:val="22"/>
              </w:rPr>
              <w:t>24-Jan</w:t>
            </w:r>
            <w:r w:rsidR="00CE7A93">
              <w:rPr>
                <w:rFonts w:ascii="MetaPro-Normal" w:hAnsi="MetaPro-Normal"/>
                <w:sz w:val="22"/>
                <w:szCs w:val="22"/>
              </w:rPr>
              <w:t>uary</w:t>
            </w:r>
            <w:r>
              <w:rPr>
                <w:rFonts w:ascii="MetaPro-Normal" w:hAnsi="MetaPro-Normal"/>
                <w:sz w:val="22"/>
                <w:szCs w:val="22"/>
              </w:rPr>
              <w:t>-2018</w:t>
            </w:r>
          </w:p>
        </w:tc>
        <w:tc>
          <w:tcPr>
            <w:tcW w:w="8845" w:type="dxa"/>
            <w:tcBorders>
              <w:top w:val="single" w:sz="2" w:space="0" w:color="0C5F51"/>
              <w:left w:val="single" w:sz="2" w:space="0" w:color="F2F2F2" w:themeColor="background1" w:themeShade="F2"/>
              <w:bottom w:val="single" w:sz="2" w:space="0" w:color="F2F2F2" w:themeColor="background1" w:themeShade="F2"/>
              <w:right w:val="single" w:sz="2" w:space="0" w:color="F2F2F2" w:themeColor="background1" w:themeShade="F2"/>
            </w:tcBorders>
            <w:vAlign w:val="center"/>
          </w:tcPr>
          <w:p w:rsidR="008C6243" w:rsidRDefault="008C6243" w:rsidP="00694116">
            <w:pPr>
              <w:pStyle w:val="Lijstalinea"/>
              <w:rPr>
                <w:rFonts w:ascii="MetaPro-Normal" w:hAnsi="MetaPro-Normal"/>
                <w:sz w:val="20"/>
                <w:szCs w:val="20"/>
              </w:rPr>
            </w:pPr>
          </w:p>
          <w:p w:rsidR="008C6243" w:rsidRDefault="00993209" w:rsidP="00993209">
            <w:pPr>
              <w:pStyle w:val="Lijstalinea"/>
              <w:ind w:left="0"/>
              <w:rPr>
                <w:rFonts w:ascii="MetaPro-Normal" w:hAnsi="MetaPro-Normal"/>
                <w:sz w:val="20"/>
                <w:szCs w:val="20"/>
              </w:rPr>
            </w:pPr>
            <w:r>
              <w:rPr>
                <w:rFonts w:ascii="MetaPro-Normal" w:hAnsi="MetaPro-Normal"/>
                <w:sz w:val="20"/>
                <w:szCs w:val="20"/>
              </w:rPr>
              <w:t xml:space="preserve">Light age is a company which makes medical </w:t>
            </w:r>
            <w:r w:rsidRPr="00854C2E">
              <w:rPr>
                <w:rFonts w:ascii="MetaPro-Normal" w:hAnsi="MetaPro-Normal"/>
                <w:noProof/>
                <w:sz w:val="20"/>
                <w:szCs w:val="20"/>
              </w:rPr>
              <w:t>la</w:t>
            </w:r>
            <w:r w:rsidR="00854C2E">
              <w:rPr>
                <w:rFonts w:ascii="MetaPro-Normal" w:hAnsi="MetaPro-Normal"/>
                <w:noProof/>
                <w:sz w:val="20"/>
                <w:szCs w:val="20"/>
              </w:rPr>
              <w:t>s</w:t>
            </w:r>
            <w:r w:rsidRPr="00854C2E">
              <w:rPr>
                <w:rFonts w:ascii="MetaPro-Normal" w:hAnsi="MetaPro-Normal"/>
                <w:noProof/>
                <w:sz w:val="20"/>
                <w:szCs w:val="20"/>
              </w:rPr>
              <w:t>ers</w:t>
            </w:r>
            <w:r>
              <w:rPr>
                <w:rFonts w:ascii="MetaPro-Normal" w:hAnsi="MetaPro-Normal"/>
                <w:sz w:val="20"/>
                <w:szCs w:val="20"/>
              </w:rPr>
              <w:t>.</w:t>
            </w:r>
          </w:p>
          <w:p w:rsidR="008C6243" w:rsidRDefault="008C6243" w:rsidP="00694116">
            <w:pPr>
              <w:pStyle w:val="Lijstalinea"/>
              <w:ind w:left="0"/>
              <w:rPr>
                <w:rFonts w:ascii="MetaPro-Normal" w:hAnsi="MetaPro-Normal"/>
                <w:sz w:val="20"/>
                <w:szCs w:val="20"/>
              </w:rPr>
            </w:pPr>
            <w:r>
              <w:rPr>
                <w:rFonts w:ascii="MetaPro-Normal" w:hAnsi="MetaPro-Normal"/>
                <w:sz w:val="20"/>
                <w:szCs w:val="20"/>
              </w:rPr>
              <w:t>In total 11 violations were recorded</w:t>
            </w:r>
            <w:r w:rsidR="00694116">
              <w:rPr>
                <w:rFonts w:ascii="MetaPro-Normal" w:hAnsi="MetaPro-Normal"/>
                <w:sz w:val="20"/>
                <w:szCs w:val="20"/>
              </w:rPr>
              <w:t xml:space="preserve">, some of them </w:t>
            </w:r>
            <w:r w:rsidR="00694116" w:rsidRPr="00854C2E">
              <w:rPr>
                <w:rFonts w:ascii="MetaPro-Normal" w:hAnsi="MetaPro-Normal"/>
                <w:noProof/>
                <w:sz w:val="20"/>
                <w:szCs w:val="20"/>
              </w:rPr>
              <w:t>are highlighted</w:t>
            </w:r>
            <w:r w:rsidR="00694116">
              <w:rPr>
                <w:rFonts w:ascii="MetaPro-Normal" w:hAnsi="MetaPro-Normal"/>
                <w:sz w:val="20"/>
                <w:szCs w:val="20"/>
              </w:rPr>
              <w:t xml:space="preserve"> below:</w:t>
            </w:r>
          </w:p>
          <w:p w:rsidR="008C6243" w:rsidRDefault="008C6243" w:rsidP="00694116">
            <w:pPr>
              <w:pStyle w:val="Lijstalinea"/>
              <w:numPr>
                <w:ilvl w:val="0"/>
                <w:numId w:val="4"/>
              </w:numPr>
              <w:rPr>
                <w:rFonts w:ascii="MetaPro-Normal" w:hAnsi="MetaPro-Normal"/>
                <w:sz w:val="20"/>
                <w:szCs w:val="20"/>
              </w:rPr>
            </w:pPr>
            <w:r>
              <w:rPr>
                <w:rFonts w:ascii="MetaPro-Normal" w:hAnsi="MetaPro-Normal"/>
                <w:sz w:val="20"/>
                <w:szCs w:val="20"/>
              </w:rPr>
              <w:t xml:space="preserve">4 Non-conformances could not </w:t>
            </w:r>
            <w:r w:rsidRPr="00854C2E">
              <w:rPr>
                <w:rFonts w:ascii="MetaPro-Normal" w:hAnsi="MetaPro-Normal"/>
                <w:noProof/>
                <w:sz w:val="20"/>
                <w:szCs w:val="20"/>
              </w:rPr>
              <w:t>be located</w:t>
            </w:r>
          </w:p>
          <w:p w:rsidR="008C6243" w:rsidRDefault="00854C2E" w:rsidP="00694116">
            <w:pPr>
              <w:pStyle w:val="Lijstalinea"/>
              <w:numPr>
                <w:ilvl w:val="0"/>
                <w:numId w:val="4"/>
              </w:numPr>
              <w:rPr>
                <w:rFonts w:ascii="MetaPro-Normal" w:hAnsi="MetaPro-Normal"/>
                <w:sz w:val="20"/>
                <w:szCs w:val="20"/>
              </w:rPr>
            </w:pPr>
            <w:r>
              <w:rPr>
                <w:rFonts w:ascii="MetaPro-Normal" w:hAnsi="MetaPro-Normal"/>
                <w:noProof/>
                <w:sz w:val="20"/>
                <w:szCs w:val="20"/>
              </w:rPr>
              <w:t>C</w:t>
            </w:r>
            <w:r w:rsidR="008C6243" w:rsidRPr="00854C2E">
              <w:rPr>
                <w:rFonts w:ascii="MetaPro-Normal" w:hAnsi="MetaPro-Normal"/>
                <w:noProof/>
                <w:sz w:val="20"/>
                <w:szCs w:val="20"/>
              </w:rPr>
              <w:t>ause</w:t>
            </w:r>
            <w:r w:rsidR="008C6243">
              <w:rPr>
                <w:rFonts w:ascii="MetaPro-Normal" w:hAnsi="MetaPro-Normal"/>
                <w:sz w:val="20"/>
                <w:szCs w:val="20"/>
              </w:rPr>
              <w:t xml:space="preserve"> </w:t>
            </w:r>
            <w:r w:rsidR="008C6243" w:rsidRPr="00854C2E">
              <w:rPr>
                <w:rFonts w:ascii="MetaPro-Normal" w:hAnsi="MetaPro-Normal"/>
                <w:noProof/>
                <w:sz w:val="20"/>
                <w:szCs w:val="20"/>
              </w:rPr>
              <w:t>was not determined</w:t>
            </w:r>
            <w:r w:rsidR="008C6243">
              <w:rPr>
                <w:rFonts w:ascii="MetaPro-Normal" w:hAnsi="MetaPro-Normal"/>
                <w:sz w:val="20"/>
                <w:szCs w:val="20"/>
              </w:rPr>
              <w:t xml:space="preserve"> for some </w:t>
            </w:r>
            <w:r w:rsidR="008C6243" w:rsidRPr="00854C2E">
              <w:rPr>
                <w:rFonts w:ascii="MetaPro-Normal" w:hAnsi="MetaPro-Normal"/>
                <w:noProof/>
                <w:sz w:val="20"/>
                <w:szCs w:val="20"/>
              </w:rPr>
              <w:t>NC’s</w:t>
            </w:r>
            <w:r w:rsidR="008C6243">
              <w:rPr>
                <w:rFonts w:ascii="MetaPro-Normal" w:hAnsi="MetaPro-Normal"/>
                <w:sz w:val="20"/>
                <w:szCs w:val="20"/>
              </w:rPr>
              <w:t xml:space="preserve"> and no Risk Assessment on in the NC’s</w:t>
            </w:r>
          </w:p>
          <w:p w:rsidR="008C6243" w:rsidRDefault="008C6243" w:rsidP="00694116">
            <w:pPr>
              <w:pStyle w:val="Lijstalinea"/>
              <w:numPr>
                <w:ilvl w:val="0"/>
                <w:numId w:val="4"/>
              </w:numPr>
              <w:rPr>
                <w:rFonts w:ascii="MetaPro-Normal" w:hAnsi="MetaPro-Normal"/>
                <w:sz w:val="20"/>
                <w:szCs w:val="20"/>
              </w:rPr>
            </w:pPr>
            <w:r w:rsidRPr="008C6243">
              <w:rPr>
                <w:rFonts w:ascii="MetaPro-Normal" w:hAnsi="MetaPro-Normal"/>
                <w:sz w:val="20"/>
                <w:szCs w:val="20"/>
              </w:rPr>
              <w:t xml:space="preserve">Complaints should have a </w:t>
            </w:r>
            <w:r w:rsidRPr="00854C2E">
              <w:rPr>
                <w:rFonts w:ascii="MetaPro-Normal" w:hAnsi="MetaPro-Normal"/>
                <w:noProof/>
                <w:sz w:val="20"/>
                <w:szCs w:val="20"/>
              </w:rPr>
              <w:t>root cause</w:t>
            </w:r>
            <w:r w:rsidRPr="008C6243">
              <w:rPr>
                <w:rFonts w:ascii="MetaPro-Normal" w:hAnsi="MetaPro-Normal"/>
                <w:sz w:val="20"/>
                <w:szCs w:val="20"/>
              </w:rPr>
              <w:t xml:space="preserve"> investigation unless an investigation has already </w:t>
            </w:r>
            <w:r w:rsidRPr="00854C2E">
              <w:rPr>
                <w:rFonts w:ascii="MetaPro-Normal" w:hAnsi="MetaPro-Normal"/>
                <w:noProof/>
                <w:sz w:val="20"/>
                <w:szCs w:val="20"/>
              </w:rPr>
              <w:t>been performed</w:t>
            </w:r>
            <w:r w:rsidRPr="008C6243">
              <w:rPr>
                <w:rFonts w:ascii="MetaPro-Normal" w:hAnsi="MetaPro-Normal"/>
                <w:sz w:val="20"/>
                <w:szCs w:val="20"/>
              </w:rPr>
              <w:t xml:space="preserve">, examples of complaints </w:t>
            </w:r>
            <w:r w:rsidRPr="00854C2E">
              <w:rPr>
                <w:rFonts w:ascii="MetaPro-Normal" w:hAnsi="MetaPro-Normal"/>
                <w:noProof/>
                <w:sz w:val="20"/>
                <w:szCs w:val="20"/>
              </w:rPr>
              <w:t>were found</w:t>
            </w:r>
            <w:r w:rsidRPr="008C6243">
              <w:rPr>
                <w:rFonts w:ascii="MetaPro-Normal" w:hAnsi="MetaPro-Normal"/>
                <w:sz w:val="20"/>
                <w:szCs w:val="20"/>
              </w:rPr>
              <w:t xml:space="preserve"> without a </w:t>
            </w:r>
            <w:r w:rsidRPr="00854C2E">
              <w:rPr>
                <w:rFonts w:ascii="MetaPro-Normal" w:hAnsi="MetaPro-Normal"/>
                <w:noProof/>
                <w:sz w:val="20"/>
                <w:szCs w:val="20"/>
              </w:rPr>
              <w:t>root cause</w:t>
            </w:r>
            <w:r w:rsidRPr="008C6243">
              <w:rPr>
                <w:rFonts w:ascii="MetaPro-Normal" w:hAnsi="MetaPro-Normal"/>
                <w:sz w:val="20"/>
                <w:szCs w:val="20"/>
              </w:rPr>
              <w:t xml:space="preserve"> investigation nor was a rationale given for not performing the </w:t>
            </w:r>
            <w:r w:rsidRPr="00854C2E">
              <w:rPr>
                <w:rFonts w:ascii="MetaPro-Normal" w:hAnsi="MetaPro-Normal"/>
                <w:noProof/>
                <w:sz w:val="20"/>
                <w:szCs w:val="20"/>
              </w:rPr>
              <w:t>root cause</w:t>
            </w:r>
            <w:r w:rsidRPr="008C6243">
              <w:rPr>
                <w:rFonts w:ascii="MetaPro-Normal" w:hAnsi="MetaPro-Normal"/>
                <w:sz w:val="20"/>
                <w:szCs w:val="20"/>
              </w:rPr>
              <w:t xml:space="preserve"> investigation</w:t>
            </w:r>
          </w:p>
          <w:p w:rsidR="008C6243" w:rsidRDefault="008C6243" w:rsidP="00694116">
            <w:pPr>
              <w:pStyle w:val="Lijstalinea"/>
              <w:numPr>
                <w:ilvl w:val="0"/>
                <w:numId w:val="4"/>
              </w:numPr>
              <w:rPr>
                <w:rFonts w:ascii="MetaPro-Normal" w:hAnsi="MetaPro-Normal"/>
                <w:sz w:val="20"/>
                <w:szCs w:val="20"/>
              </w:rPr>
            </w:pPr>
            <w:r>
              <w:rPr>
                <w:rFonts w:ascii="MetaPro-Normal" w:hAnsi="MetaPro-Normal"/>
                <w:sz w:val="20"/>
                <w:szCs w:val="20"/>
              </w:rPr>
              <w:t xml:space="preserve">CAPA’s </w:t>
            </w:r>
            <w:r w:rsidRPr="00854C2E">
              <w:rPr>
                <w:rFonts w:ascii="MetaPro-Normal" w:hAnsi="MetaPro-Normal"/>
                <w:noProof/>
                <w:sz w:val="20"/>
                <w:szCs w:val="20"/>
              </w:rPr>
              <w:t>were closed</w:t>
            </w:r>
            <w:r>
              <w:rPr>
                <w:rFonts w:ascii="MetaPro-Normal" w:hAnsi="MetaPro-Normal"/>
                <w:sz w:val="20"/>
                <w:szCs w:val="20"/>
              </w:rPr>
              <w:t xml:space="preserve"> without any rationale</w:t>
            </w:r>
          </w:p>
          <w:p w:rsidR="008C6243" w:rsidRDefault="008C6243" w:rsidP="00694116">
            <w:pPr>
              <w:pStyle w:val="Lijstalinea"/>
              <w:numPr>
                <w:ilvl w:val="0"/>
                <w:numId w:val="4"/>
              </w:numPr>
              <w:rPr>
                <w:rFonts w:ascii="MetaPro-Normal" w:hAnsi="MetaPro-Normal"/>
                <w:sz w:val="20"/>
                <w:szCs w:val="20"/>
              </w:rPr>
            </w:pPr>
            <w:r>
              <w:rPr>
                <w:rFonts w:ascii="MetaPro-Normal" w:hAnsi="MetaPro-Normal"/>
                <w:sz w:val="20"/>
                <w:szCs w:val="20"/>
              </w:rPr>
              <w:t>N</w:t>
            </w:r>
            <w:r w:rsidRPr="008C6243">
              <w:rPr>
                <w:rFonts w:ascii="MetaPro-Normal" w:hAnsi="MetaPro-Normal"/>
                <w:sz w:val="20"/>
                <w:szCs w:val="20"/>
              </w:rPr>
              <w:t xml:space="preserve">o management reviews </w:t>
            </w:r>
            <w:r w:rsidRPr="00854C2E">
              <w:rPr>
                <w:rFonts w:ascii="MetaPro-Normal" w:hAnsi="MetaPro-Normal"/>
                <w:noProof/>
                <w:sz w:val="20"/>
                <w:szCs w:val="20"/>
              </w:rPr>
              <w:t>were documented</w:t>
            </w:r>
            <w:r w:rsidRPr="008C6243">
              <w:rPr>
                <w:rFonts w:ascii="MetaPro-Normal" w:hAnsi="MetaPro-Normal"/>
                <w:sz w:val="20"/>
                <w:szCs w:val="20"/>
              </w:rPr>
              <w:t xml:space="preserve"> for 2015 and 2016</w:t>
            </w:r>
          </w:p>
          <w:p w:rsidR="008C6243" w:rsidRDefault="008C6243" w:rsidP="00694116">
            <w:pPr>
              <w:pStyle w:val="Lijstalinea"/>
              <w:numPr>
                <w:ilvl w:val="0"/>
                <w:numId w:val="4"/>
              </w:numPr>
              <w:rPr>
                <w:rFonts w:ascii="MetaPro-Normal" w:hAnsi="MetaPro-Normal"/>
                <w:sz w:val="20"/>
                <w:szCs w:val="20"/>
              </w:rPr>
            </w:pPr>
            <w:r>
              <w:rPr>
                <w:rFonts w:ascii="MetaPro-Normal" w:hAnsi="MetaPro-Normal"/>
                <w:sz w:val="20"/>
                <w:szCs w:val="20"/>
              </w:rPr>
              <w:t>F</w:t>
            </w:r>
            <w:r w:rsidRPr="008C6243">
              <w:rPr>
                <w:rFonts w:ascii="MetaPro-Normal" w:hAnsi="MetaPro-Normal"/>
                <w:sz w:val="20"/>
                <w:szCs w:val="20"/>
              </w:rPr>
              <w:t>irm was not able to provide</w:t>
            </w:r>
            <w:r>
              <w:rPr>
                <w:rFonts w:ascii="MetaPro-Normal" w:hAnsi="MetaPro-Normal"/>
                <w:sz w:val="20"/>
                <w:szCs w:val="20"/>
              </w:rPr>
              <w:t xml:space="preserve"> </w:t>
            </w:r>
            <w:r w:rsidRPr="008C6243">
              <w:rPr>
                <w:rFonts w:ascii="MetaPro-Normal" w:hAnsi="MetaPro-Normal"/>
                <w:sz w:val="20"/>
                <w:szCs w:val="20"/>
              </w:rPr>
              <w:t>documentation to demonstrate that you conducted an internal audit of your quality</w:t>
            </w:r>
            <w:r>
              <w:rPr>
                <w:rFonts w:ascii="MetaPro-Normal" w:hAnsi="MetaPro-Normal"/>
                <w:sz w:val="20"/>
                <w:szCs w:val="20"/>
              </w:rPr>
              <w:t xml:space="preserve"> </w:t>
            </w:r>
            <w:r w:rsidRPr="008C6243">
              <w:rPr>
                <w:rFonts w:ascii="MetaPro-Normal" w:hAnsi="MetaPro-Normal"/>
                <w:sz w:val="20"/>
                <w:szCs w:val="20"/>
              </w:rPr>
              <w:t>system since 2015</w:t>
            </w:r>
          </w:p>
          <w:p w:rsidR="00694116" w:rsidRPr="00694116" w:rsidRDefault="00694116" w:rsidP="00694116">
            <w:pPr>
              <w:pStyle w:val="Lijstalinea"/>
              <w:numPr>
                <w:ilvl w:val="0"/>
                <w:numId w:val="4"/>
              </w:numPr>
              <w:rPr>
                <w:rFonts w:ascii="MetaPro-Normal" w:hAnsi="MetaPro-Normal"/>
                <w:sz w:val="20"/>
                <w:szCs w:val="20"/>
              </w:rPr>
            </w:pPr>
            <w:r>
              <w:rPr>
                <w:rFonts w:ascii="MetaPro-Normal" w:hAnsi="MetaPro-Normal"/>
                <w:sz w:val="20"/>
                <w:szCs w:val="20"/>
              </w:rPr>
              <w:t>Y</w:t>
            </w:r>
            <w:r w:rsidR="008C6243" w:rsidRPr="008C6243">
              <w:rPr>
                <w:rFonts w:ascii="MetaPro-Normal" w:hAnsi="MetaPro-Normal"/>
                <w:sz w:val="20"/>
                <w:szCs w:val="20"/>
              </w:rPr>
              <w:t>ou have not calibrated or mainta</w:t>
            </w:r>
            <w:r>
              <w:rPr>
                <w:rFonts w:ascii="MetaPro-Normal" w:hAnsi="MetaPro-Normal"/>
                <w:sz w:val="20"/>
                <w:szCs w:val="20"/>
              </w:rPr>
              <w:t xml:space="preserve">ined calibration records. A </w:t>
            </w:r>
            <w:r w:rsidRPr="00694116">
              <w:rPr>
                <w:rFonts w:ascii="MetaPro-Normal" w:hAnsi="MetaPro-Normal"/>
                <w:sz w:val="20"/>
                <w:szCs w:val="20"/>
              </w:rPr>
              <w:t xml:space="preserve">test unit </w:t>
            </w:r>
            <w:r w:rsidRPr="00854C2E">
              <w:rPr>
                <w:rFonts w:ascii="MetaPro-Normal" w:hAnsi="MetaPro-Normal"/>
                <w:noProof/>
                <w:sz w:val="20"/>
                <w:szCs w:val="20"/>
              </w:rPr>
              <w:t>was used</w:t>
            </w:r>
            <w:r w:rsidRPr="00694116">
              <w:rPr>
                <w:rFonts w:ascii="MetaPro-Normal" w:hAnsi="MetaPro-Normal"/>
                <w:sz w:val="20"/>
                <w:szCs w:val="20"/>
              </w:rPr>
              <w:t xml:space="preserve"> during the production of </w:t>
            </w:r>
            <w:proofErr w:type="spellStart"/>
            <w:r w:rsidRPr="00694116">
              <w:rPr>
                <w:rFonts w:ascii="MetaPro-Normal" w:hAnsi="MetaPro-Normal"/>
                <w:sz w:val="20"/>
                <w:szCs w:val="20"/>
              </w:rPr>
              <w:t>EpiCare</w:t>
            </w:r>
            <w:proofErr w:type="spellEnd"/>
            <w:r w:rsidRPr="00694116">
              <w:rPr>
                <w:rFonts w:ascii="MetaPro-Normal" w:hAnsi="MetaPro-Normal"/>
                <w:sz w:val="20"/>
                <w:szCs w:val="20"/>
              </w:rPr>
              <w:t xml:space="preserve"> Zenith, requires </w:t>
            </w:r>
            <w:r w:rsidRPr="00854C2E">
              <w:rPr>
                <w:rFonts w:ascii="MetaPro-Normal" w:hAnsi="MetaPro-Normal"/>
                <w:noProof/>
                <w:sz w:val="20"/>
                <w:szCs w:val="20"/>
              </w:rPr>
              <w:t>an calibration, however</w:t>
            </w:r>
            <w:r w:rsidRPr="00694116">
              <w:rPr>
                <w:rFonts w:ascii="MetaPro-Normal" w:hAnsi="MetaPro-Normal"/>
                <w:sz w:val="20"/>
                <w:szCs w:val="20"/>
              </w:rPr>
              <w:t>, there were no calibration records for 2014, 2015, and 2016</w:t>
            </w:r>
          </w:p>
          <w:p w:rsidR="00694116" w:rsidRPr="00694116" w:rsidRDefault="00694116" w:rsidP="00F75584">
            <w:pPr>
              <w:pStyle w:val="Lijstalinea"/>
              <w:numPr>
                <w:ilvl w:val="0"/>
                <w:numId w:val="4"/>
              </w:numPr>
              <w:rPr>
                <w:rFonts w:ascii="MetaPro-Normal" w:hAnsi="MetaPro-Normal"/>
                <w:sz w:val="20"/>
                <w:szCs w:val="20"/>
              </w:rPr>
            </w:pPr>
            <w:r w:rsidRPr="00694116">
              <w:rPr>
                <w:rFonts w:ascii="MetaPro-Normal" w:hAnsi="MetaPro-Normal"/>
                <w:sz w:val="20"/>
                <w:szCs w:val="20"/>
              </w:rPr>
              <w:t>Overall the FDA was not satisfied with the response to the 483.</w:t>
            </w:r>
            <w:r>
              <w:rPr>
                <w:rFonts w:ascii="MetaPro-Normal" w:hAnsi="MetaPro-Normal"/>
                <w:sz w:val="20"/>
                <w:szCs w:val="20"/>
              </w:rPr>
              <w:t xml:space="preserve"> </w:t>
            </w:r>
            <w:r w:rsidRPr="00694116">
              <w:rPr>
                <w:rFonts w:ascii="MetaPro-Normal" w:hAnsi="MetaPro-Normal"/>
                <w:sz w:val="20"/>
                <w:szCs w:val="20"/>
              </w:rPr>
              <w:t xml:space="preserve">The corrective actions that </w:t>
            </w:r>
            <w:r w:rsidRPr="00854C2E">
              <w:rPr>
                <w:rFonts w:ascii="MetaPro-Normal" w:hAnsi="MetaPro-Normal"/>
                <w:noProof/>
                <w:sz w:val="20"/>
                <w:szCs w:val="20"/>
              </w:rPr>
              <w:t>were proposed</w:t>
            </w:r>
            <w:r w:rsidRPr="00694116">
              <w:rPr>
                <w:rFonts w:ascii="MetaPro-Normal" w:hAnsi="MetaPro-Normal"/>
                <w:sz w:val="20"/>
                <w:szCs w:val="20"/>
              </w:rPr>
              <w:t xml:space="preserve"> were not containing any retrospective review</w:t>
            </w:r>
            <w:r w:rsidR="00BD4741">
              <w:rPr>
                <w:rFonts w:ascii="MetaPro-Normal" w:hAnsi="MetaPro-Normal"/>
                <w:sz w:val="20"/>
                <w:szCs w:val="20"/>
              </w:rPr>
              <w:t xml:space="preserve"> of the violations</w:t>
            </w:r>
            <w:r w:rsidR="00BD4741" w:rsidRPr="00854C2E">
              <w:rPr>
                <w:rFonts w:ascii="MetaPro-Normal" w:hAnsi="MetaPro-Normal"/>
                <w:noProof/>
                <w:sz w:val="20"/>
                <w:szCs w:val="20"/>
              </w:rPr>
              <w:t>, this</w:t>
            </w:r>
            <w:r w:rsidR="00BD4741">
              <w:rPr>
                <w:rFonts w:ascii="MetaPro-Normal" w:hAnsi="MetaPro-Normal"/>
                <w:sz w:val="20"/>
                <w:szCs w:val="20"/>
              </w:rPr>
              <w:t xml:space="preserve"> </w:t>
            </w:r>
            <w:r w:rsidR="00BD4741" w:rsidRPr="00854C2E">
              <w:rPr>
                <w:rFonts w:ascii="MetaPro-Normal" w:hAnsi="MetaPro-Normal"/>
                <w:noProof/>
                <w:sz w:val="20"/>
                <w:szCs w:val="20"/>
              </w:rPr>
              <w:t>is expected</w:t>
            </w:r>
            <w:r w:rsidR="00BD4741">
              <w:rPr>
                <w:rFonts w:ascii="MetaPro-Normal" w:hAnsi="MetaPro-Normal"/>
                <w:sz w:val="20"/>
                <w:szCs w:val="20"/>
              </w:rPr>
              <w:t xml:space="preserve"> as the violations could impact</w:t>
            </w:r>
            <w:r w:rsidRPr="00694116">
              <w:rPr>
                <w:rFonts w:ascii="MetaPro-Normal" w:hAnsi="MetaPro-Normal"/>
                <w:sz w:val="20"/>
                <w:szCs w:val="20"/>
              </w:rPr>
              <w:t xml:space="preserve"> </w:t>
            </w:r>
            <w:r w:rsidR="00BD4741" w:rsidRPr="00854C2E">
              <w:rPr>
                <w:rFonts w:ascii="MetaPro-Normal" w:hAnsi="MetaPro-Normal"/>
                <w:noProof/>
                <w:sz w:val="20"/>
                <w:szCs w:val="20"/>
              </w:rPr>
              <w:t>previous</w:t>
            </w:r>
            <w:r w:rsidR="00BD4741">
              <w:rPr>
                <w:rFonts w:ascii="MetaPro-Normal" w:hAnsi="MetaPro-Normal"/>
                <w:sz w:val="20"/>
                <w:szCs w:val="20"/>
              </w:rPr>
              <w:t xml:space="preserve"> </w:t>
            </w:r>
            <w:r w:rsidRPr="00694116">
              <w:rPr>
                <w:rFonts w:ascii="MetaPro-Normal" w:hAnsi="MetaPro-Normal"/>
                <w:sz w:val="20"/>
                <w:szCs w:val="20"/>
              </w:rPr>
              <w:t>produced batches</w:t>
            </w:r>
          </w:p>
          <w:p w:rsidR="00694116" w:rsidRPr="008C6243" w:rsidRDefault="00694116" w:rsidP="00694116">
            <w:pPr>
              <w:pStyle w:val="Lijstalinea"/>
              <w:rPr>
                <w:rFonts w:ascii="MetaPro-Normal" w:hAnsi="MetaPro-Normal"/>
                <w:sz w:val="20"/>
                <w:szCs w:val="20"/>
              </w:rPr>
            </w:pPr>
          </w:p>
          <w:p w:rsidR="004E557F" w:rsidRPr="004E557F" w:rsidRDefault="004E557F" w:rsidP="00694116">
            <w:pPr>
              <w:pStyle w:val="Lijstalinea"/>
              <w:ind w:left="1440"/>
              <w:rPr>
                <w:rFonts w:ascii="MetaPro-Normal" w:hAnsi="MetaPro-Normal"/>
                <w:sz w:val="20"/>
                <w:szCs w:val="20"/>
              </w:rPr>
            </w:pPr>
          </w:p>
        </w:tc>
        <w:tc>
          <w:tcPr>
            <w:tcW w:w="1275" w:type="dxa"/>
            <w:tcBorders>
              <w:top w:val="single" w:sz="2" w:space="0" w:color="0C5F51"/>
              <w:left w:val="single" w:sz="2" w:space="0" w:color="F2F2F2" w:themeColor="background1" w:themeShade="F2"/>
              <w:bottom w:val="single" w:sz="2" w:space="0" w:color="F2F2F2" w:themeColor="background1" w:themeShade="F2"/>
              <w:right w:val="single" w:sz="2" w:space="0" w:color="F2F2F2" w:themeColor="background1" w:themeShade="F2"/>
            </w:tcBorders>
            <w:vAlign w:val="center"/>
          </w:tcPr>
          <w:p w:rsidR="004E557F" w:rsidRPr="00934DBF" w:rsidRDefault="00236928" w:rsidP="00694116">
            <w:pPr>
              <w:rPr>
                <w:rFonts w:ascii="MetaPro-Normal" w:hAnsi="MetaPro-Normal"/>
                <w:sz w:val="20"/>
                <w:szCs w:val="20"/>
              </w:rPr>
            </w:pPr>
            <w:r>
              <w:rPr>
                <w:rFonts w:ascii="MetaPro-Normal" w:eastAsiaTheme="minorHAnsi" w:hAnsi="MetaPro-Normal"/>
                <w:sz w:val="20"/>
                <w:szCs w:val="20"/>
              </w:rPr>
              <w:object w:dxaOrig="1536" w:dyaOrig="993">
                <v:shape id="_x0000_i1030" type="#_x0000_t75" style="width:58.5pt;height:37.5pt" o:ole="">
                  <v:imagedata r:id="rId19" o:title=""/>
                </v:shape>
                <o:OLEObject Type="Embed" ProgID="Acrobat.Document.DC" ShapeID="_x0000_i1030" DrawAspect="Icon" ObjectID="_1580117199" r:id="rId20"/>
              </w:object>
            </w:r>
          </w:p>
        </w:tc>
      </w:tr>
    </w:tbl>
    <w:p w:rsidR="00BD4741" w:rsidRDefault="00BD4741">
      <w:r>
        <w:br w:type="page"/>
      </w:r>
    </w:p>
    <w:tbl>
      <w:tblPr>
        <w:tblStyle w:val="Tabelraster"/>
        <w:tblpPr w:leftFromText="181" w:rightFromText="181" w:vertAnchor="text" w:horzAnchor="margin" w:tblpX="-6" w:tblpY="40"/>
        <w:tblW w:w="12897" w:type="dxa"/>
        <w:tblLayout w:type="fixed"/>
        <w:tblLook w:val="0420" w:firstRow="1" w:lastRow="0" w:firstColumn="0" w:lastColumn="0" w:noHBand="0" w:noVBand="1"/>
      </w:tblPr>
      <w:tblGrid>
        <w:gridCol w:w="1817"/>
        <w:gridCol w:w="1015"/>
        <w:gridCol w:w="8789"/>
        <w:gridCol w:w="1276"/>
      </w:tblGrid>
      <w:tr w:rsidR="004E557F" w:rsidRPr="004E557F" w:rsidTr="00131016">
        <w:trPr>
          <w:trHeight w:val="579"/>
        </w:trPr>
        <w:tc>
          <w:tcPr>
            <w:tcW w:w="1817" w:type="dxa"/>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FFFFF" w:themeColor="background1"/>
            </w:tcBorders>
            <w:shd w:val="clear" w:color="auto" w:fill="F2F2F2" w:themeFill="background1" w:themeFillShade="F2"/>
            <w:vAlign w:val="center"/>
          </w:tcPr>
          <w:p w:rsidR="00BD4741" w:rsidRPr="00BD4741" w:rsidRDefault="00BD4741" w:rsidP="00694116">
            <w:pPr>
              <w:rPr>
                <w:rFonts w:ascii="MetaPro-Normal" w:hAnsi="MetaPro-Normal"/>
                <w:b/>
                <w:sz w:val="20"/>
                <w:szCs w:val="20"/>
                <w:lang w:val="en-US"/>
              </w:rPr>
            </w:pPr>
            <w:r>
              <w:rPr>
                <w:rFonts w:ascii="MetaPro-Normal" w:hAnsi="MetaPro-Normal"/>
                <w:b/>
                <w:sz w:val="20"/>
                <w:szCs w:val="20"/>
                <w:lang w:val="en-US"/>
              </w:rPr>
              <w:lastRenderedPageBreak/>
              <w:t>Warning letter</w:t>
            </w:r>
          </w:p>
          <w:p w:rsidR="00BD4741" w:rsidRDefault="00BD4741" w:rsidP="00694116">
            <w:pPr>
              <w:rPr>
                <w:rFonts w:ascii="MetaPro-Normal" w:hAnsi="MetaPro-Normal"/>
                <w:sz w:val="20"/>
                <w:szCs w:val="20"/>
                <w:lang w:val="en-US"/>
              </w:rPr>
            </w:pPr>
          </w:p>
          <w:p w:rsidR="004E557F" w:rsidRPr="004E557F" w:rsidRDefault="00BD4741" w:rsidP="00694116">
            <w:pPr>
              <w:rPr>
                <w:rFonts w:ascii="MetaPro-Normal" w:hAnsi="MetaPro-Normal"/>
                <w:sz w:val="20"/>
                <w:szCs w:val="20"/>
                <w:lang w:val="en-US"/>
              </w:rPr>
            </w:pPr>
            <w:r w:rsidRPr="00BD4741">
              <w:rPr>
                <w:rFonts w:ascii="MetaPro-Normal" w:hAnsi="MetaPro-Normal"/>
                <w:sz w:val="20"/>
                <w:szCs w:val="20"/>
                <w:lang w:val="en-US"/>
              </w:rPr>
              <w:t>Daito Kasei Kogyo Co</w:t>
            </w:r>
          </w:p>
        </w:tc>
        <w:tc>
          <w:tcPr>
            <w:tcW w:w="1015" w:type="dxa"/>
            <w:tcBorders>
              <w:top w:val="single" w:sz="2" w:space="0" w:color="F2F2F2" w:themeColor="background1" w:themeShade="F2"/>
              <w:left w:val="single" w:sz="2" w:space="0" w:color="FFFFFF" w:themeColor="background1"/>
              <w:bottom w:val="single" w:sz="2" w:space="0" w:color="F2F2F2" w:themeColor="background1" w:themeShade="F2"/>
              <w:right w:val="single" w:sz="2" w:space="0" w:color="FFFFFF" w:themeColor="background1"/>
            </w:tcBorders>
            <w:shd w:val="clear" w:color="auto" w:fill="F2F2F2" w:themeFill="background1" w:themeFillShade="F2"/>
            <w:vAlign w:val="center"/>
          </w:tcPr>
          <w:p w:rsidR="004E557F" w:rsidRPr="004E557F" w:rsidRDefault="00BD4741" w:rsidP="00694116">
            <w:pPr>
              <w:rPr>
                <w:rFonts w:ascii="MetaPro-Normal" w:hAnsi="MetaPro-Normal"/>
                <w:lang w:val="en-US"/>
              </w:rPr>
            </w:pPr>
            <w:r>
              <w:rPr>
                <w:rFonts w:ascii="MetaPro-Normal" w:hAnsi="MetaPro-Normal"/>
                <w:lang w:val="en-US"/>
              </w:rPr>
              <w:t>18-Jan-2018</w:t>
            </w:r>
          </w:p>
        </w:tc>
        <w:tc>
          <w:tcPr>
            <w:tcW w:w="8789" w:type="dxa"/>
            <w:tcBorders>
              <w:top w:val="single" w:sz="2" w:space="0" w:color="F2F2F2" w:themeColor="background1" w:themeShade="F2"/>
              <w:left w:val="single" w:sz="2" w:space="0" w:color="FFFFFF" w:themeColor="background1"/>
              <w:bottom w:val="single" w:sz="2" w:space="0" w:color="F2F2F2" w:themeColor="background1" w:themeShade="F2"/>
              <w:right w:val="single" w:sz="2" w:space="0" w:color="FFFFFF" w:themeColor="background1"/>
            </w:tcBorders>
            <w:shd w:val="clear" w:color="auto" w:fill="F2F2F2" w:themeFill="background1" w:themeFillShade="F2"/>
            <w:vAlign w:val="center"/>
          </w:tcPr>
          <w:p w:rsidR="00D5298C" w:rsidRDefault="00D5298C" w:rsidP="00BD4741">
            <w:pPr>
              <w:pStyle w:val="Lijstalinea"/>
              <w:ind w:left="0"/>
              <w:rPr>
                <w:rFonts w:ascii="MetaPro-Normal" w:hAnsi="MetaPro-Normal"/>
                <w:sz w:val="20"/>
              </w:rPr>
            </w:pPr>
          </w:p>
          <w:p w:rsidR="004E557F" w:rsidRPr="00BD4741" w:rsidRDefault="00BD4741" w:rsidP="00BD4741">
            <w:pPr>
              <w:pStyle w:val="Lijstalinea"/>
              <w:ind w:left="0"/>
              <w:rPr>
                <w:rFonts w:ascii="MetaPro-Normal" w:hAnsi="MetaPro-Normal"/>
                <w:sz w:val="20"/>
              </w:rPr>
            </w:pPr>
            <w:r w:rsidRPr="00BD4741">
              <w:rPr>
                <w:rFonts w:ascii="MetaPro-Normal" w:hAnsi="MetaPro-Normal"/>
                <w:sz w:val="20"/>
              </w:rPr>
              <w:t xml:space="preserve">2 Violations were recorded </w:t>
            </w:r>
            <w:r w:rsidRPr="00854C2E">
              <w:rPr>
                <w:rFonts w:ascii="MetaPro-Normal" w:hAnsi="MetaPro-Normal"/>
                <w:noProof/>
                <w:sz w:val="20"/>
              </w:rPr>
              <w:t>and</w:t>
            </w:r>
            <w:r w:rsidRPr="00BD4741">
              <w:rPr>
                <w:rFonts w:ascii="MetaPro-Normal" w:hAnsi="MetaPro-Normal"/>
                <w:sz w:val="20"/>
              </w:rPr>
              <w:t xml:space="preserve"> </w:t>
            </w:r>
            <w:r w:rsidRPr="00854C2E">
              <w:rPr>
                <w:rFonts w:ascii="MetaPro-Normal" w:hAnsi="MetaPro-Normal"/>
                <w:noProof/>
                <w:sz w:val="20"/>
              </w:rPr>
              <w:t>2</w:t>
            </w:r>
            <w:r w:rsidRPr="00BD4741">
              <w:rPr>
                <w:rFonts w:ascii="MetaPro-Normal" w:hAnsi="MetaPro-Normal"/>
                <w:sz w:val="20"/>
              </w:rPr>
              <w:t xml:space="preserve"> recommendations</w:t>
            </w:r>
          </w:p>
          <w:p w:rsidR="00BD4741" w:rsidRDefault="00BD4741" w:rsidP="00BD4741">
            <w:pPr>
              <w:pStyle w:val="Lijstalinea"/>
              <w:numPr>
                <w:ilvl w:val="0"/>
                <w:numId w:val="5"/>
              </w:numPr>
              <w:rPr>
                <w:rFonts w:ascii="MetaPro-Normal" w:hAnsi="MetaPro-Normal"/>
                <w:sz w:val="20"/>
              </w:rPr>
            </w:pPr>
            <w:r w:rsidRPr="00BD4741">
              <w:rPr>
                <w:rFonts w:ascii="MetaPro-Normal" w:hAnsi="MetaPro-Normal"/>
                <w:sz w:val="20"/>
              </w:rPr>
              <w:t>Failure to ensure that, for each batch of API, appropriate laboratory tests are conducted to determine conformance to specifications</w:t>
            </w:r>
            <w:r>
              <w:rPr>
                <w:rFonts w:ascii="MetaPro-Normal" w:hAnsi="MetaPro-Normal"/>
                <w:sz w:val="20"/>
              </w:rPr>
              <w:t xml:space="preserve">. </w:t>
            </w:r>
          </w:p>
          <w:p w:rsidR="00BD4741" w:rsidRDefault="00BD4741" w:rsidP="00BD4741">
            <w:pPr>
              <w:pStyle w:val="Lijstalinea"/>
              <w:numPr>
                <w:ilvl w:val="1"/>
                <w:numId w:val="5"/>
              </w:numPr>
              <w:rPr>
                <w:rFonts w:ascii="MetaPro-Normal" w:hAnsi="MetaPro-Normal"/>
                <w:sz w:val="20"/>
              </w:rPr>
            </w:pPr>
            <w:r>
              <w:rPr>
                <w:rFonts w:ascii="MetaPro-Normal" w:hAnsi="MetaPro-Normal"/>
                <w:sz w:val="20"/>
              </w:rPr>
              <w:t xml:space="preserve">Products </w:t>
            </w:r>
            <w:r w:rsidRPr="00854C2E">
              <w:rPr>
                <w:rFonts w:ascii="MetaPro-Normal" w:hAnsi="MetaPro-Normal"/>
                <w:noProof/>
                <w:sz w:val="20"/>
              </w:rPr>
              <w:t>were released</w:t>
            </w:r>
            <w:r w:rsidRPr="00BD4741">
              <w:rPr>
                <w:rFonts w:ascii="MetaPro-Normal" w:hAnsi="MetaPro-Normal"/>
                <w:sz w:val="20"/>
              </w:rPr>
              <w:t xml:space="preserve"> without completing all required testing</w:t>
            </w:r>
            <w:r w:rsidR="00854C2E">
              <w:rPr>
                <w:rFonts w:ascii="MetaPro-Normal" w:hAnsi="MetaPro-Normal"/>
                <w:noProof/>
                <w:sz w:val="20"/>
              </w:rPr>
              <w:t>;</w:t>
            </w:r>
            <w:r w:rsidRPr="00854C2E">
              <w:rPr>
                <w:rFonts w:ascii="MetaPro-Normal" w:hAnsi="MetaPro-Normal"/>
                <w:noProof/>
                <w:sz w:val="20"/>
              </w:rPr>
              <w:t xml:space="preserve"> product</w:t>
            </w:r>
            <w:r>
              <w:rPr>
                <w:rFonts w:ascii="MetaPro-Normal" w:hAnsi="MetaPro-Normal"/>
                <w:sz w:val="20"/>
              </w:rPr>
              <w:t xml:space="preserve"> identity was therefore not properly </w:t>
            </w:r>
            <w:r w:rsidRPr="00854C2E">
              <w:rPr>
                <w:rFonts w:ascii="MetaPro-Normal" w:hAnsi="MetaPro-Normal"/>
                <w:noProof/>
                <w:sz w:val="20"/>
              </w:rPr>
              <w:t>identified</w:t>
            </w:r>
          </w:p>
          <w:p w:rsidR="00BD4741" w:rsidRDefault="00BD4741" w:rsidP="00BD4741">
            <w:pPr>
              <w:pStyle w:val="Lijstalinea"/>
              <w:numPr>
                <w:ilvl w:val="0"/>
                <w:numId w:val="5"/>
              </w:numPr>
              <w:rPr>
                <w:rFonts w:ascii="MetaPro-Normal" w:hAnsi="MetaPro-Normal"/>
                <w:sz w:val="20"/>
              </w:rPr>
            </w:pPr>
            <w:r w:rsidRPr="00BD4741">
              <w:rPr>
                <w:rFonts w:ascii="MetaPro-Normal" w:hAnsi="MetaPro-Normal"/>
                <w:sz w:val="20"/>
              </w:rPr>
              <w:t>Failure to completely report test results on certificates of analysis</w:t>
            </w:r>
          </w:p>
          <w:p w:rsidR="00BD4741" w:rsidRDefault="00BD4741" w:rsidP="00BD4741">
            <w:pPr>
              <w:pStyle w:val="Lijstalinea"/>
              <w:numPr>
                <w:ilvl w:val="1"/>
                <w:numId w:val="5"/>
              </w:numPr>
              <w:rPr>
                <w:rFonts w:ascii="MetaPro-Normal" w:hAnsi="MetaPro-Normal"/>
                <w:sz w:val="20"/>
              </w:rPr>
            </w:pPr>
            <w:r>
              <w:rPr>
                <w:rFonts w:ascii="MetaPro-Normal" w:hAnsi="MetaPro-Normal"/>
                <w:sz w:val="20"/>
              </w:rPr>
              <w:t xml:space="preserve">COA was falsified, signing without all tests </w:t>
            </w:r>
            <w:r w:rsidRPr="00854C2E">
              <w:rPr>
                <w:rFonts w:ascii="MetaPro-Normal" w:hAnsi="MetaPro-Normal"/>
                <w:noProof/>
                <w:sz w:val="20"/>
              </w:rPr>
              <w:t>being performed</w:t>
            </w:r>
            <w:r>
              <w:rPr>
                <w:rFonts w:ascii="MetaPro-Normal" w:hAnsi="MetaPro-Normal"/>
                <w:sz w:val="20"/>
              </w:rPr>
              <w:t xml:space="preserve"> </w:t>
            </w:r>
          </w:p>
          <w:p w:rsidR="00D5298C" w:rsidRDefault="00D5298C" w:rsidP="00D5298C">
            <w:pPr>
              <w:pStyle w:val="Lijstalinea"/>
              <w:numPr>
                <w:ilvl w:val="0"/>
                <w:numId w:val="5"/>
              </w:numPr>
              <w:rPr>
                <w:rFonts w:ascii="MetaPro-Normal" w:hAnsi="MetaPro-Normal"/>
                <w:sz w:val="20"/>
              </w:rPr>
            </w:pPr>
            <w:r w:rsidRPr="00D5298C">
              <w:rPr>
                <w:rFonts w:ascii="MetaPro-Normal" w:hAnsi="MetaPro-Normal"/>
                <w:sz w:val="20"/>
              </w:rPr>
              <w:t>CGMP consultant recommended</w:t>
            </w:r>
          </w:p>
          <w:p w:rsidR="00D5298C" w:rsidRDefault="00D5298C" w:rsidP="00D5298C">
            <w:pPr>
              <w:pStyle w:val="Lijstalinea"/>
              <w:numPr>
                <w:ilvl w:val="1"/>
                <w:numId w:val="5"/>
              </w:numPr>
              <w:rPr>
                <w:rFonts w:ascii="MetaPro-Normal" w:hAnsi="MetaPro-Normal"/>
                <w:sz w:val="20"/>
              </w:rPr>
            </w:pPr>
            <w:r w:rsidRPr="00D5298C">
              <w:rPr>
                <w:rFonts w:ascii="MetaPro-Normal" w:hAnsi="MetaPro-Normal"/>
                <w:sz w:val="20"/>
              </w:rPr>
              <w:t xml:space="preserve">Based </w:t>
            </w:r>
            <w:r w:rsidRPr="00854C2E">
              <w:rPr>
                <w:rFonts w:ascii="MetaPro-Normal" w:hAnsi="MetaPro-Normal"/>
                <w:noProof/>
                <w:sz w:val="20"/>
              </w:rPr>
              <w:t>upon</w:t>
            </w:r>
            <w:r w:rsidRPr="00D5298C">
              <w:rPr>
                <w:rFonts w:ascii="MetaPro-Normal" w:hAnsi="MetaPro-Normal"/>
                <w:sz w:val="20"/>
              </w:rPr>
              <w:t xml:space="preserve"> the nature of the deviations we identified at your firm</w:t>
            </w:r>
            <w:r w:rsidRPr="00854C2E">
              <w:rPr>
                <w:rFonts w:ascii="MetaPro-Normal" w:hAnsi="MetaPro-Normal"/>
                <w:noProof/>
                <w:sz w:val="20"/>
              </w:rPr>
              <w:t>, we</w:t>
            </w:r>
            <w:r w:rsidRPr="00D5298C">
              <w:rPr>
                <w:rFonts w:ascii="MetaPro-Normal" w:hAnsi="MetaPro-Normal"/>
                <w:sz w:val="20"/>
              </w:rPr>
              <w:t xml:space="preserve"> strongly recommend engaging a consultant qualified to evaluate your operations and assist your firm in meeting CGMP requirements</w:t>
            </w:r>
          </w:p>
          <w:p w:rsidR="00D5298C" w:rsidRDefault="00D5298C" w:rsidP="00D5298C">
            <w:pPr>
              <w:pStyle w:val="Lijstalinea"/>
              <w:numPr>
                <w:ilvl w:val="0"/>
                <w:numId w:val="5"/>
              </w:numPr>
              <w:rPr>
                <w:rFonts w:ascii="MetaPro-Normal" w:hAnsi="MetaPro-Normal"/>
                <w:sz w:val="20"/>
              </w:rPr>
            </w:pPr>
            <w:r w:rsidRPr="00D5298C">
              <w:rPr>
                <w:rFonts w:ascii="MetaPro-Normal" w:hAnsi="MetaPro-Normal"/>
                <w:sz w:val="20"/>
              </w:rPr>
              <w:t>Data Integrity Remediation</w:t>
            </w:r>
          </w:p>
          <w:p w:rsidR="00D5298C" w:rsidRDefault="00D5298C" w:rsidP="00D5298C">
            <w:pPr>
              <w:pStyle w:val="Lijstalinea"/>
              <w:numPr>
                <w:ilvl w:val="1"/>
                <w:numId w:val="5"/>
              </w:numPr>
              <w:rPr>
                <w:rFonts w:ascii="MetaPro-Normal" w:hAnsi="MetaPro-Normal"/>
                <w:sz w:val="20"/>
              </w:rPr>
            </w:pPr>
            <w:r w:rsidRPr="00D5298C">
              <w:rPr>
                <w:rFonts w:ascii="MetaPro-Normal" w:hAnsi="MetaPro-Normal"/>
                <w:sz w:val="20"/>
              </w:rPr>
              <w:t>Your quality system does not adequately ensure the accuracy and integrity of data to support the safety, effectiveness, and quality of the drugs you manufacture</w:t>
            </w:r>
          </w:p>
          <w:p w:rsidR="00CE7A93" w:rsidRPr="00BD4741" w:rsidRDefault="00CE7A93" w:rsidP="00CE7A93">
            <w:pPr>
              <w:pStyle w:val="Lijstalinea"/>
              <w:ind w:left="1440"/>
              <w:rPr>
                <w:rFonts w:ascii="MetaPro-Normal" w:hAnsi="MetaPro-Normal"/>
                <w:sz w:val="20"/>
              </w:rPr>
            </w:pPr>
          </w:p>
        </w:tc>
        <w:tc>
          <w:tcPr>
            <w:tcW w:w="1276" w:type="dxa"/>
            <w:tcBorders>
              <w:top w:val="single" w:sz="2" w:space="0" w:color="F2F2F2" w:themeColor="background1" w:themeShade="F2"/>
              <w:left w:val="single" w:sz="2" w:space="0" w:color="FFFFFF" w:themeColor="background1"/>
              <w:bottom w:val="single" w:sz="2" w:space="0" w:color="F2F2F2" w:themeColor="background1" w:themeShade="F2"/>
              <w:right w:val="single" w:sz="2" w:space="0" w:color="FFFFFF" w:themeColor="background1"/>
            </w:tcBorders>
            <w:shd w:val="clear" w:color="auto" w:fill="F2F2F2" w:themeFill="background1" w:themeFillShade="F2"/>
            <w:vAlign w:val="center"/>
          </w:tcPr>
          <w:p w:rsidR="004E557F" w:rsidRPr="004E557F" w:rsidRDefault="00131016" w:rsidP="00CE7A93">
            <w:pPr>
              <w:rPr>
                <w:rFonts w:ascii="MetaPro-Normal" w:hAnsi="MetaPro-Normal"/>
                <w:lang w:val="en-US"/>
              </w:rPr>
            </w:pPr>
            <w:r>
              <w:rPr>
                <w:rFonts w:ascii="MetaPro-Normal" w:eastAsiaTheme="minorHAnsi" w:hAnsi="MetaPro-Normal"/>
                <w:sz w:val="22"/>
                <w:szCs w:val="22"/>
                <w:lang w:val="en-US"/>
              </w:rPr>
              <w:object w:dxaOrig="1536" w:dyaOrig="993">
                <v:shape id="_x0000_i1031" type="#_x0000_t75" style="width:52.5pt;height:33.75pt" o:ole="">
                  <v:imagedata r:id="rId21" o:title=""/>
                </v:shape>
                <o:OLEObject Type="Embed" ProgID="Acrobat.Document.DC" ShapeID="_x0000_i1031" DrawAspect="Icon" ObjectID="_1580117200" r:id="rId22"/>
              </w:object>
            </w:r>
          </w:p>
        </w:tc>
      </w:tr>
      <w:tr w:rsidR="00974B07" w:rsidRPr="004E557F" w:rsidTr="00131016">
        <w:trPr>
          <w:trHeight w:val="579"/>
        </w:trPr>
        <w:tc>
          <w:tcPr>
            <w:tcW w:w="1817" w:type="dxa"/>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vAlign w:val="center"/>
          </w:tcPr>
          <w:p w:rsidR="00CE7A93" w:rsidRDefault="00CE7A93" w:rsidP="00694116">
            <w:pPr>
              <w:rPr>
                <w:rFonts w:ascii="MetaPro-Normal" w:hAnsi="MetaPro-Normal"/>
                <w:b/>
                <w:sz w:val="20"/>
                <w:szCs w:val="20"/>
                <w:lang w:val="en-US"/>
              </w:rPr>
            </w:pPr>
          </w:p>
          <w:p w:rsidR="004E557F" w:rsidRDefault="00CE7A93" w:rsidP="00694116">
            <w:pPr>
              <w:rPr>
                <w:rFonts w:ascii="MetaPro-Normal" w:hAnsi="MetaPro-Normal"/>
                <w:b/>
                <w:sz w:val="20"/>
                <w:szCs w:val="20"/>
                <w:lang w:val="en-US"/>
              </w:rPr>
            </w:pPr>
            <w:r>
              <w:rPr>
                <w:rFonts w:ascii="MetaPro-Normal" w:hAnsi="MetaPro-Normal"/>
                <w:b/>
                <w:sz w:val="20"/>
                <w:szCs w:val="20"/>
                <w:lang w:val="en-US"/>
              </w:rPr>
              <w:t>483</w:t>
            </w:r>
          </w:p>
          <w:p w:rsidR="00CE7A93" w:rsidRDefault="00CE7A93" w:rsidP="00694116">
            <w:pPr>
              <w:rPr>
                <w:rFonts w:ascii="MetaPro-Normal" w:hAnsi="MetaPro-Normal"/>
                <w:b/>
                <w:sz w:val="20"/>
                <w:szCs w:val="20"/>
                <w:lang w:val="en-US"/>
              </w:rPr>
            </w:pPr>
          </w:p>
          <w:p w:rsidR="00CE7A93" w:rsidRPr="00CE7A93" w:rsidRDefault="00CE7A93" w:rsidP="00694116">
            <w:pPr>
              <w:rPr>
                <w:rFonts w:ascii="MetaPro-Normal" w:hAnsi="MetaPro-Normal"/>
                <w:sz w:val="20"/>
                <w:szCs w:val="20"/>
                <w:lang w:val="en-US"/>
              </w:rPr>
            </w:pPr>
            <w:r w:rsidRPr="00CE7A93">
              <w:rPr>
                <w:rFonts w:ascii="MetaPro-Normal" w:hAnsi="MetaPro-Normal"/>
                <w:sz w:val="20"/>
                <w:szCs w:val="20"/>
                <w:lang w:val="en-US"/>
              </w:rPr>
              <w:t xml:space="preserve">The Wellness Center Pharmacy, </w:t>
            </w:r>
            <w:proofErr w:type="spellStart"/>
            <w:r w:rsidRPr="00CE7A93">
              <w:rPr>
                <w:rFonts w:ascii="MetaPro-Normal" w:hAnsi="MetaPro-Normal"/>
                <w:sz w:val="20"/>
                <w:szCs w:val="20"/>
                <w:lang w:val="en-US"/>
              </w:rPr>
              <w:t>Inc</w:t>
            </w:r>
            <w:proofErr w:type="spellEnd"/>
          </w:p>
        </w:tc>
        <w:tc>
          <w:tcPr>
            <w:tcW w:w="1015" w:type="dxa"/>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vAlign w:val="center"/>
          </w:tcPr>
          <w:p w:rsidR="004E557F" w:rsidRPr="004E557F" w:rsidRDefault="00131016" w:rsidP="00694116">
            <w:pPr>
              <w:rPr>
                <w:rFonts w:ascii="MetaPro-Normal" w:hAnsi="MetaPro-Normal"/>
                <w:lang w:val="en-US"/>
              </w:rPr>
            </w:pPr>
            <w:r>
              <w:rPr>
                <w:rFonts w:ascii="MetaPro-Normal" w:hAnsi="MetaPro-Normal"/>
                <w:lang w:val="en-US"/>
              </w:rPr>
              <w:t>22-Dec</w:t>
            </w:r>
            <w:r w:rsidR="00CE7A93">
              <w:rPr>
                <w:rFonts w:ascii="MetaPro-Normal" w:hAnsi="MetaPro-Normal"/>
                <w:lang w:val="en-US"/>
              </w:rPr>
              <w:t>-2018</w:t>
            </w:r>
          </w:p>
        </w:tc>
        <w:tc>
          <w:tcPr>
            <w:tcW w:w="8789" w:type="dxa"/>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vAlign w:val="center"/>
          </w:tcPr>
          <w:p w:rsidR="009A41C0" w:rsidRDefault="009A41C0" w:rsidP="00694116">
            <w:pPr>
              <w:rPr>
                <w:rFonts w:ascii="MetaPro-Normal" w:hAnsi="MetaPro-Normal"/>
                <w:sz w:val="20"/>
                <w:lang w:val="en-US"/>
              </w:rPr>
            </w:pPr>
          </w:p>
          <w:p w:rsidR="00CE7A93" w:rsidRDefault="00CE7A93" w:rsidP="00694116">
            <w:pPr>
              <w:rPr>
                <w:rFonts w:ascii="MetaPro-Normal" w:hAnsi="MetaPro-Normal"/>
                <w:sz w:val="20"/>
                <w:lang w:val="en-US"/>
              </w:rPr>
            </w:pPr>
            <w:r>
              <w:rPr>
                <w:rFonts w:ascii="MetaPro-Normal" w:hAnsi="MetaPro-Normal"/>
                <w:sz w:val="20"/>
                <w:lang w:val="en-US"/>
              </w:rPr>
              <w:t xml:space="preserve">A total of 3 observations </w:t>
            </w:r>
            <w:r w:rsidRPr="00854C2E">
              <w:rPr>
                <w:rFonts w:ascii="MetaPro-Normal" w:hAnsi="MetaPro-Normal"/>
                <w:noProof/>
                <w:sz w:val="20"/>
                <w:lang w:val="en-US"/>
              </w:rPr>
              <w:t>were made</w:t>
            </w:r>
          </w:p>
          <w:p w:rsidR="00CE7A93" w:rsidRDefault="00CE7A93" w:rsidP="00CE7A93">
            <w:pPr>
              <w:pStyle w:val="Lijstalinea"/>
              <w:numPr>
                <w:ilvl w:val="0"/>
                <w:numId w:val="6"/>
              </w:numPr>
              <w:rPr>
                <w:rFonts w:ascii="MetaPro-Normal" w:hAnsi="MetaPro-Normal"/>
                <w:sz w:val="20"/>
              </w:rPr>
            </w:pPr>
            <w:r>
              <w:rPr>
                <w:rFonts w:ascii="MetaPro-Normal" w:hAnsi="MetaPro-Normal"/>
                <w:sz w:val="20"/>
              </w:rPr>
              <w:t xml:space="preserve">Rust like stains </w:t>
            </w:r>
            <w:r w:rsidRPr="00854C2E">
              <w:rPr>
                <w:rFonts w:ascii="MetaPro-Normal" w:hAnsi="MetaPro-Normal"/>
                <w:noProof/>
                <w:sz w:val="20"/>
              </w:rPr>
              <w:t>were</w:t>
            </w:r>
            <w:r>
              <w:rPr>
                <w:rFonts w:ascii="MetaPro-Normal" w:hAnsi="MetaPro-Normal"/>
                <w:sz w:val="20"/>
              </w:rPr>
              <w:t xml:space="preserve"> observed in a buffer room ( ISO 7 ) and a metal stool. The metal stool </w:t>
            </w:r>
            <w:r w:rsidRPr="00854C2E">
              <w:rPr>
                <w:rFonts w:ascii="MetaPro-Normal" w:hAnsi="MetaPro-Normal"/>
                <w:noProof/>
                <w:sz w:val="20"/>
              </w:rPr>
              <w:t>was used</w:t>
            </w:r>
            <w:r>
              <w:rPr>
                <w:rFonts w:ascii="MetaPro-Normal" w:hAnsi="MetaPro-Normal"/>
                <w:sz w:val="20"/>
              </w:rPr>
              <w:t xml:space="preserve"> during aseptic processing</w:t>
            </w:r>
          </w:p>
          <w:p w:rsidR="00CE7A93" w:rsidRDefault="00CE7A93" w:rsidP="00CE7A93">
            <w:pPr>
              <w:pStyle w:val="Lijstalinea"/>
              <w:numPr>
                <w:ilvl w:val="0"/>
                <w:numId w:val="6"/>
              </w:numPr>
              <w:rPr>
                <w:rFonts w:ascii="MetaPro-Normal" w:hAnsi="MetaPro-Normal"/>
                <w:sz w:val="20"/>
              </w:rPr>
            </w:pPr>
            <w:r>
              <w:rPr>
                <w:rFonts w:ascii="MetaPro-Normal" w:hAnsi="MetaPro-Normal"/>
                <w:sz w:val="20"/>
              </w:rPr>
              <w:t xml:space="preserve">The </w:t>
            </w:r>
            <w:r w:rsidRPr="00854C2E">
              <w:rPr>
                <w:rFonts w:ascii="MetaPro-Normal" w:hAnsi="MetaPro-Normal"/>
                <w:noProof/>
                <w:sz w:val="20"/>
              </w:rPr>
              <w:t>mediafil</w:t>
            </w:r>
            <w:r>
              <w:rPr>
                <w:rFonts w:ascii="MetaPro-Normal" w:hAnsi="MetaPro-Normal"/>
                <w:sz w:val="20"/>
              </w:rPr>
              <w:t xml:space="preserve"> did not closely simulate the aseptic production</w:t>
            </w:r>
            <w:r w:rsidRPr="00854C2E">
              <w:rPr>
                <w:rFonts w:ascii="MetaPro-Normal" w:hAnsi="MetaPro-Normal"/>
                <w:noProof/>
                <w:sz w:val="20"/>
              </w:rPr>
              <w:t>, also</w:t>
            </w:r>
            <w:r>
              <w:rPr>
                <w:rFonts w:ascii="MetaPro-Normal" w:hAnsi="MetaPro-Normal"/>
                <w:sz w:val="20"/>
              </w:rPr>
              <w:t xml:space="preserve"> worst case activities were not considered</w:t>
            </w:r>
          </w:p>
          <w:p w:rsidR="00CE7A93" w:rsidRDefault="009A41C0" w:rsidP="00CE7A93">
            <w:pPr>
              <w:pStyle w:val="Lijstalinea"/>
              <w:numPr>
                <w:ilvl w:val="0"/>
                <w:numId w:val="6"/>
              </w:numPr>
              <w:rPr>
                <w:rFonts w:ascii="MetaPro-Normal" w:hAnsi="MetaPro-Normal"/>
                <w:sz w:val="20"/>
              </w:rPr>
            </w:pPr>
            <w:r>
              <w:rPr>
                <w:rFonts w:ascii="MetaPro-Normal" w:hAnsi="MetaPro-Normal"/>
                <w:sz w:val="20"/>
              </w:rPr>
              <w:t xml:space="preserve">In the ISO 5 classified </w:t>
            </w:r>
            <w:r w:rsidRPr="00854C2E">
              <w:rPr>
                <w:rFonts w:ascii="MetaPro-Normal" w:hAnsi="MetaPro-Normal"/>
                <w:noProof/>
                <w:sz w:val="20"/>
              </w:rPr>
              <w:t>area</w:t>
            </w:r>
            <w:r>
              <w:rPr>
                <w:rFonts w:ascii="MetaPro-Normal" w:hAnsi="MetaPro-Normal"/>
                <w:sz w:val="20"/>
              </w:rPr>
              <w:t xml:space="preserve"> </w:t>
            </w:r>
            <w:r w:rsidRPr="00854C2E">
              <w:rPr>
                <w:rFonts w:ascii="MetaPro-Normal" w:hAnsi="MetaPro-Normal"/>
                <w:noProof/>
                <w:sz w:val="20"/>
              </w:rPr>
              <w:t>there were overhands that can</w:t>
            </w:r>
            <w:r>
              <w:rPr>
                <w:rFonts w:ascii="MetaPro-Normal" w:hAnsi="MetaPro-Normal"/>
                <w:sz w:val="20"/>
              </w:rPr>
              <w:t xml:space="preserve"> collect dust</w:t>
            </w:r>
          </w:p>
          <w:p w:rsidR="009A41C0" w:rsidRPr="00B8263A" w:rsidRDefault="009A41C0" w:rsidP="009A41C0">
            <w:pPr>
              <w:rPr>
                <w:rFonts w:ascii="MetaPro-Normal" w:hAnsi="MetaPro-Normal"/>
                <w:sz w:val="20"/>
                <w:lang w:val="en-US"/>
              </w:rPr>
            </w:pPr>
          </w:p>
        </w:tc>
        <w:tc>
          <w:tcPr>
            <w:tcW w:w="1276" w:type="dxa"/>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vAlign w:val="center"/>
          </w:tcPr>
          <w:p w:rsidR="004E557F" w:rsidRPr="004E557F" w:rsidRDefault="00131016" w:rsidP="00694116">
            <w:pPr>
              <w:rPr>
                <w:rFonts w:ascii="MetaPro-Normal" w:hAnsi="MetaPro-Normal"/>
                <w:lang w:val="en-US"/>
              </w:rPr>
            </w:pPr>
            <w:r>
              <w:rPr>
                <w:rFonts w:ascii="MetaPro-Normal" w:eastAsiaTheme="minorHAnsi" w:hAnsi="MetaPro-Normal"/>
                <w:sz w:val="22"/>
                <w:szCs w:val="22"/>
                <w:lang w:val="en-US"/>
              </w:rPr>
              <w:object w:dxaOrig="1536" w:dyaOrig="993">
                <v:shape id="_x0000_i1032" type="#_x0000_t75" style="width:52.5pt;height:33.75pt" o:ole="">
                  <v:imagedata r:id="rId23" o:title=""/>
                </v:shape>
                <o:OLEObject Type="Embed" ProgID="Acrobat.Document.DC" ShapeID="_x0000_i1032" DrawAspect="Icon" ObjectID="_1580117201" r:id="rId24"/>
              </w:object>
            </w:r>
          </w:p>
        </w:tc>
      </w:tr>
    </w:tbl>
    <w:p w:rsidR="009A41C0" w:rsidRDefault="009A41C0">
      <w:r>
        <w:br w:type="page"/>
      </w:r>
    </w:p>
    <w:tbl>
      <w:tblPr>
        <w:tblStyle w:val="Tabelraster"/>
        <w:tblpPr w:leftFromText="181" w:rightFromText="181" w:vertAnchor="text" w:horzAnchor="margin" w:tblpX="-6" w:tblpY="40"/>
        <w:tblW w:w="13038" w:type="dxa"/>
        <w:tblLook w:val="0420" w:firstRow="1" w:lastRow="0" w:firstColumn="0" w:lastColumn="0" w:noHBand="0" w:noVBand="1"/>
      </w:tblPr>
      <w:tblGrid>
        <w:gridCol w:w="1867"/>
        <w:gridCol w:w="965"/>
        <w:gridCol w:w="8789"/>
        <w:gridCol w:w="1417"/>
      </w:tblGrid>
      <w:tr w:rsidR="009A41C0" w:rsidRPr="004E557F" w:rsidTr="00131016">
        <w:trPr>
          <w:trHeight w:val="579"/>
        </w:trPr>
        <w:tc>
          <w:tcPr>
            <w:tcW w:w="1867" w:type="dxa"/>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F2F2F2" w:themeFill="background1" w:themeFillShade="F2"/>
            <w:vAlign w:val="center"/>
          </w:tcPr>
          <w:p w:rsidR="009A41C0" w:rsidRDefault="009A41C0" w:rsidP="00694116">
            <w:pPr>
              <w:rPr>
                <w:rFonts w:ascii="MetaPro-Normal" w:hAnsi="MetaPro-Normal"/>
                <w:b/>
                <w:sz w:val="20"/>
                <w:szCs w:val="20"/>
                <w:lang w:val="en-US"/>
              </w:rPr>
            </w:pPr>
          </w:p>
          <w:p w:rsidR="009A41C0" w:rsidRDefault="009A41C0" w:rsidP="00694116">
            <w:pPr>
              <w:rPr>
                <w:rFonts w:ascii="MetaPro-Normal" w:hAnsi="MetaPro-Normal"/>
                <w:b/>
                <w:sz w:val="20"/>
                <w:szCs w:val="20"/>
                <w:lang w:val="en-US"/>
              </w:rPr>
            </w:pPr>
            <w:r>
              <w:rPr>
                <w:rFonts w:ascii="MetaPro-Normal" w:hAnsi="MetaPro-Normal"/>
                <w:b/>
                <w:sz w:val="20"/>
                <w:szCs w:val="20"/>
                <w:lang w:val="en-US"/>
              </w:rPr>
              <w:t>483</w:t>
            </w:r>
          </w:p>
          <w:p w:rsidR="009A41C0" w:rsidRDefault="009A41C0" w:rsidP="00694116">
            <w:pPr>
              <w:rPr>
                <w:rFonts w:ascii="MetaPro-Normal" w:hAnsi="MetaPro-Normal"/>
                <w:b/>
                <w:sz w:val="20"/>
                <w:szCs w:val="20"/>
                <w:lang w:val="en-US"/>
              </w:rPr>
            </w:pPr>
          </w:p>
          <w:p w:rsidR="009A41C0" w:rsidRPr="009A41C0" w:rsidRDefault="009A41C0" w:rsidP="002A4CE1">
            <w:pPr>
              <w:rPr>
                <w:rFonts w:ascii="MetaPro-Normal" w:hAnsi="MetaPro-Normal"/>
                <w:sz w:val="20"/>
                <w:szCs w:val="20"/>
                <w:lang w:val="en-US"/>
              </w:rPr>
            </w:pPr>
            <w:proofErr w:type="spellStart"/>
            <w:r w:rsidRPr="009A41C0">
              <w:rPr>
                <w:rFonts w:ascii="MetaPro-Normal" w:hAnsi="MetaPro-Normal"/>
                <w:sz w:val="20"/>
                <w:szCs w:val="20"/>
                <w:lang w:val="en-US"/>
              </w:rPr>
              <w:t>PharMEDium</w:t>
            </w:r>
            <w:proofErr w:type="spellEnd"/>
            <w:r w:rsidRPr="009A41C0">
              <w:rPr>
                <w:rFonts w:ascii="MetaPro-Normal" w:hAnsi="MetaPro-Normal"/>
                <w:sz w:val="20"/>
                <w:szCs w:val="20"/>
                <w:lang w:val="en-US"/>
              </w:rPr>
              <w:t xml:space="preserve"> Services, LLC.</w:t>
            </w:r>
          </w:p>
        </w:tc>
        <w:tc>
          <w:tcPr>
            <w:tcW w:w="965" w:type="dxa"/>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F2F2F2" w:themeFill="background1" w:themeFillShade="F2"/>
            <w:vAlign w:val="center"/>
          </w:tcPr>
          <w:p w:rsidR="009A41C0" w:rsidRDefault="009A41C0" w:rsidP="00131016">
            <w:pPr>
              <w:rPr>
                <w:rFonts w:ascii="MetaPro-Normal" w:hAnsi="MetaPro-Normal"/>
                <w:lang w:val="en-US"/>
              </w:rPr>
            </w:pPr>
            <w:r>
              <w:rPr>
                <w:rFonts w:ascii="MetaPro-Normal" w:hAnsi="MetaPro-Normal"/>
                <w:lang w:val="en-US"/>
              </w:rPr>
              <w:t>05-Jan-2018</w:t>
            </w:r>
          </w:p>
        </w:tc>
        <w:tc>
          <w:tcPr>
            <w:tcW w:w="8789" w:type="dxa"/>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F2F2F2" w:themeFill="background1" w:themeFillShade="F2"/>
            <w:vAlign w:val="center"/>
          </w:tcPr>
          <w:p w:rsidR="00993209" w:rsidRDefault="00993209" w:rsidP="009A41C0">
            <w:pPr>
              <w:rPr>
                <w:rFonts w:ascii="MetaPro-Normal" w:hAnsi="MetaPro-Normal"/>
                <w:sz w:val="20"/>
                <w:lang w:val="en-US"/>
              </w:rPr>
            </w:pPr>
          </w:p>
          <w:p w:rsidR="009A41C0" w:rsidRDefault="009A41C0" w:rsidP="009A41C0">
            <w:pPr>
              <w:rPr>
                <w:rFonts w:ascii="MetaPro-Normal" w:hAnsi="MetaPro-Normal"/>
                <w:sz w:val="20"/>
                <w:lang w:val="en-US"/>
              </w:rPr>
            </w:pPr>
            <w:r>
              <w:rPr>
                <w:rFonts w:ascii="MetaPro-Normal" w:hAnsi="MetaPro-Normal"/>
                <w:sz w:val="20"/>
                <w:lang w:val="en-US"/>
              </w:rPr>
              <w:t xml:space="preserve">16 observations </w:t>
            </w:r>
            <w:r w:rsidRPr="00854C2E">
              <w:rPr>
                <w:rFonts w:ascii="MetaPro-Normal" w:hAnsi="MetaPro-Normal"/>
                <w:noProof/>
                <w:sz w:val="20"/>
                <w:lang w:val="en-US"/>
              </w:rPr>
              <w:t>were made</w:t>
            </w:r>
            <w:r>
              <w:rPr>
                <w:rFonts w:ascii="MetaPro-Normal" w:hAnsi="MetaPro-Normal"/>
                <w:sz w:val="20"/>
                <w:lang w:val="en-US"/>
              </w:rPr>
              <w:t xml:space="preserve"> in total!! Of these </w:t>
            </w:r>
            <w:r w:rsidR="00854C2E">
              <w:rPr>
                <w:rFonts w:ascii="MetaPro-Normal" w:hAnsi="MetaPro-Normal"/>
                <w:noProof/>
                <w:sz w:val="20"/>
                <w:lang w:val="en-US"/>
              </w:rPr>
              <w:t>nine</w:t>
            </w:r>
            <w:r>
              <w:rPr>
                <w:rFonts w:ascii="MetaPro-Normal" w:hAnsi="MetaPro-Normal"/>
                <w:sz w:val="20"/>
                <w:lang w:val="en-US"/>
              </w:rPr>
              <w:t xml:space="preserve"> were repeats from previous inspections.</w:t>
            </w:r>
          </w:p>
          <w:p w:rsidR="009A41C0" w:rsidRDefault="009A41C0" w:rsidP="009A41C0">
            <w:pPr>
              <w:rPr>
                <w:rFonts w:ascii="MetaPro-Normal" w:hAnsi="MetaPro-Normal"/>
                <w:sz w:val="20"/>
                <w:lang w:val="en-US"/>
              </w:rPr>
            </w:pPr>
            <w:r>
              <w:rPr>
                <w:rFonts w:ascii="MetaPro-Normal" w:hAnsi="MetaPro-Normal"/>
                <w:sz w:val="20"/>
                <w:lang w:val="en-US"/>
              </w:rPr>
              <w:t xml:space="preserve">From these 16 observations, a few will </w:t>
            </w:r>
            <w:r w:rsidRPr="00854C2E">
              <w:rPr>
                <w:rFonts w:ascii="MetaPro-Normal" w:hAnsi="MetaPro-Normal"/>
                <w:noProof/>
                <w:sz w:val="20"/>
                <w:lang w:val="en-US"/>
              </w:rPr>
              <w:t>be highlighted</w:t>
            </w:r>
          </w:p>
          <w:p w:rsidR="009A41C0" w:rsidRDefault="00CC4911" w:rsidP="00CC4911">
            <w:pPr>
              <w:pStyle w:val="Lijstalinea"/>
              <w:numPr>
                <w:ilvl w:val="0"/>
                <w:numId w:val="7"/>
              </w:numPr>
              <w:rPr>
                <w:rFonts w:ascii="MetaPro-Normal" w:hAnsi="MetaPro-Normal"/>
                <w:sz w:val="20"/>
              </w:rPr>
            </w:pPr>
            <w:r w:rsidRPr="00CC4911">
              <w:rPr>
                <w:rFonts w:ascii="MetaPro-Normal" w:hAnsi="MetaPro-Normal"/>
                <w:sz w:val="20"/>
              </w:rPr>
              <w:t>Procedures designed to prevent microbiological contamination of drug products purporting to be sterile are not</w:t>
            </w:r>
            <w:r>
              <w:rPr>
                <w:rFonts w:ascii="MetaPro-Normal" w:hAnsi="MetaPro-Normal"/>
                <w:sz w:val="20"/>
              </w:rPr>
              <w:t xml:space="preserve"> </w:t>
            </w:r>
            <w:r w:rsidRPr="00CC4911">
              <w:rPr>
                <w:rFonts w:ascii="MetaPro-Normal" w:hAnsi="MetaPro-Normal"/>
                <w:sz w:val="20"/>
              </w:rPr>
              <w:t>established, written, and followed</w:t>
            </w:r>
            <w:r>
              <w:rPr>
                <w:rFonts w:ascii="MetaPro-Normal" w:hAnsi="MetaPro-Normal"/>
                <w:sz w:val="20"/>
              </w:rPr>
              <w:t xml:space="preserve">. </w:t>
            </w:r>
          </w:p>
          <w:p w:rsidR="00CC4911" w:rsidRDefault="00CC4911" w:rsidP="00CC4911">
            <w:pPr>
              <w:pStyle w:val="Lijstalinea"/>
              <w:numPr>
                <w:ilvl w:val="1"/>
                <w:numId w:val="7"/>
              </w:numPr>
              <w:rPr>
                <w:rFonts w:ascii="MetaPro-Normal" w:hAnsi="MetaPro-Normal"/>
                <w:sz w:val="20"/>
              </w:rPr>
            </w:pPr>
            <w:r>
              <w:rPr>
                <w:rFonts w:ascii="MetaPro-Normal" w:hAnsi="MetaPro-Normal"/>
                <w:sz w:val="20"/>
              </w:rPr>
              <w:t xml:space="preserve">Operators were not showing proper cleanroom behavior. </w:t>
            </w:r>
            <w:r w:rsidRPr="00854C2E">
              <w:rPr>
                <w:rFonts w:ascii="MetaPro-Normal" w:hAnsi="MetaPro-Normal"/>
                <w:noProof/>
                <w:sz w:val="20"/>
              </w:rPr>
              <w:t>E.G.</w:t>
            </w:r>
            <w:r w:rsidR="00854C2E">
              <w:rPr>
                <w:rFonts w:ascii="MetaPro-Normal" w:hAnsi="MetaPro-Normal"/>
                <w:noProof/>
                <w:sz w:val="20"/>
              </w:rPr>
              <w:t>,</w:t>
            </w:r>
            <w:r>
              <w:rPr>
                <w:rFonts w:ascii="MetaPro-Normal" w:hAnsi="MetaPro-Normal"/>
                <w:sz w:val="20"/>
              </w:rPr>
              <w:t xml:space="preserve"> Leaning over, quick moving, not sanitizing their hands </w:t>
            </w:r>
            <w:r w:rsidR="00854C2E">
              <w:rPr>
                <w:rFonts w:ascii="MetaPro-Normal" w:hAnsi="MetaPro-Normal"/>
                <w:noProof/>
                <w:sz w:val="20"/>
              </w:rPr>
              <w:t>before</w:t>
            </w:r>
            <w:r>
              <w:rPr>
                <w:rFonts w:ascii="MetaPro-Normal" w:hAnsi="MetaPro-Normal"/>
                <w:sz w:val="20"/>
              </w:rPr>
              <w:t xml:space="preserve"> re-entering ISO 5 area.</w:t>
            </w:r>
            <w:r w:rsidR="00987350">
              <w:rPr>
                <w:rFonts w:ascii="MetaPro-Normal" w:hAnsi="MetaPro-Normal"/>
                <w:sz w:val="20"/>
              </w:rPr>
              <w:t xml:space="preserve"> </w:t>
            </w:r>
            <w:r w:rsidR="00987350" w:rsidRPr="00854C2E">
              <w:rPr>
                <w:rFonts w:ascii="MetaPro-Normal" w:hAnsi="MetaPro-Normal"/>
                <w:noProof/>
                <w:sz w:val="20"/>
              </w:rPr>
              <w:t>This</w:t>
            </w:r>
            <w:r w:rsidR="00987350">
              <w:rPr>
                <w:rFonts w:ascii="MetaPro-Normal" w:hAnsi="MetaPro-Normal"/>
                <w:sz w:val="20"/>
              </w:rPr>
              <w:t xml:space="preserve"> is a repeated observation from previous inspections</w:t>
            </w:r>
          </w:p>
          <w:p w:rsidR="00CC4911" w:rsidRDefault="00987350" w:rsidP="002A4CE1">
            <w:pPr>
              <w:pStyle w:val="Lijstalinea"/>
              <w:numPr>
                <w:ilvl w:val="0"/>
                <w:numId w:val="7"/>
              </w:numPr>
              <w:rPr>
                <w:rFonts w:ascii="MetaPro-Normal" w:hAnsi="MetaPro-Normal"/>
                <w:sz w:val="20"/>
              </w:rPr>
            </w:pPr>
            <w:r w:rsidRPr="00987350">
              <w:rPr>
                <w:rFonts w:ascii="MetaPro-Normal" w:hAnsi="MetaPro-Normal"/>
                <w:sz w:val="20"/>
              </w:rPr>
              <w:t>A review of</w:t>
            </w:r>
            <w:r w:rsidR="002A4CE1">
              <w:rPr>
                <w:rFonts w:ascii="MetaPro-Normal" w:hAnsi="MetaPro-Normal"/>
                <w:sz w:val="20"/>
              </w:rPr>
              <w:t xml:space="preserve"> </w:t>
            </w:r>
            <w:r w:rsidRPr="00987350">
              <w:rPr>
                <w:rFonts w:ascii="MetaPro-Normal" w:hAnsi="MetaPro-Normal"/>
                <w:sz w:val="20"/>
              </w:rPr>
              <w:t xml:space="preserve">numerous opened and closed </w:t>
            </w:r>
            <w:r w:rsidRPr="00854C2E">
              <w:rPr>
                <w:rFonts w:ascii="MetaPro-Normal" w:hAnsi="MetaPro-Normal"/>
                <w:noProof/>
                <w:sz w:val="20"/>
              </w:rPr>
              <w:t>Non</w:t>
            </w:r>
            <w:r w:rsidR="002A4CE1" w:rsidRPr="00854C2E">
              <w:rPr>
                <w:rFonts w:ascii="MetaPro-Normal" w:hAnsi="MetaPro-Normal"/>
                <w:noProof/>
                <w:sz w:val="20"/>
              </w:rPr>
              <w:t>conformances</w:t>
            </w:r>
            <w:r w:rsidRPr="00987350">
              <w:rPr>
                <w:rFonts w:ascii="MetaPro-Normal" w:hAnsi="MetaPro-Normal"/>
                <w:sz w:val="20"/>
              </w:rPr>
              <w:t xml:space="preserve"> Reports (NCR), noted t</w:t>
            </w:r>
            <w:r>
              <w:rPr>
                <w:rFonts w:ascii="MetaPro-Normal" w:hAnsi="MetaPro-Normal"/>
                <w:sz w:val="20"/>
              </w:rPr>
              <w:t xml:space="preserve">hat it appears that </w:t>
            </w:r>
            <w:r w:rsidRPr="00854C2E">
              <w:rPr>
                <w:rFonts w:ascii="MetaPro-Normal" w:hAnsi="MetaPro-Normal"/>
                <w:noProof/>
                <w:sz w:val="20"/>
              </w:rPr>
              <w:t>you</w:t>
            </w:r>
            <w:r>
              <w:rPr>
                <w:rFonts w:ascii="MetaPro-Normal" w:hAnsi="MetaPro-Normal"/>
                <w:sz w:val="20"/>
              </w:rPr>
              <w:t xml:space="preserve"> </w:t>
            </w:r>
            <w:r w:rsidRPr="00987350">
              <w:rPr>
                <w:rFonts w:ascii="MetaPro-Normal" w:hAnsi="MetaPro-Normal"/>
                <w:sz w:val="20"/>
              </w:rPr>
              <w:t>are not capable of</w:t>
            </w:r>
            <w:r w:rsidR="002A4CE1">
              <w:rPr>
                <w:rFonts w:ascii="MetaPro-Normal" w:hAnsi="MetaPro-Normal"/>
                <w:sz w:val="20"/>
              </w:rPr>
              <w:t xml:space="preserve"> </w:t>
            </w:r>
            <w:r w:rsidRPr="00987350">
              <w:rPr>
                <w:rFonts w:ascii="MetaPro-Normal" w:hAnsi="MetaPro-Normal"/>
                <w:sz w:val="20"/>
              </w:rPr>
              <w:t>consistently de</w:t>
            </w:r>
            <w:r w:rsidR="002A4CE1">
              <w:rPr>
                <w:rFonts w:ascii="MetaPro-Normal" w:hAnsi="MetaPro-Normal"/>
                <w:sz w:val="20"/>
              </w:rPr>
              <w:t>l</w:t>
            </w:r>
            <w:r w:rsidRPr="00987350">
              <w:rPr>
                <w:rFonts w:ascii="MetaPro-Normal" w:hAnsi="MetaPro-Normal"/>
                <w:sz w:val="20"/>
              </w:rPr>
              <w:t>ivering the proper amount of active drug ingredients or diluent to ensure that</w:t>
            </w:r>
            <w:r w:rsidR="002A4CE1">
              <w:rPr>
                <w:rFonts w:ascii="MetaPro-Normal" w:hAnsi="MetaPro-Normal"/>
                <w:sz w:val="20"/>
              </w:rPr>
              <w:t xml:space="preserve"> </w:t>
            </w:r>
            <w:r w:rsidRPr="002A4CE1">
              <w:rPr>
                <w:rFonts w:ascii="MetaPro-Normal" w:hAnsi="MetaPro-Normal"/>
                <w:sz w:val="20"/>
              </w:rPr>
              <w:t>finished drug products are within acceptable specifications. Therefore, your firm is relying solely on finished drug</w:t>
            </w:r>
            <w:r w:rsidR="002A4CE1">
              <w:rPr>
                <w:rFonts w:ascii="MetaPro-Normal" w:hAnsi="MetaPro-Normal"/>
                <w:sz w:val="20"/>
              </w:rPr>
              <w:t xml:space="preserve"> </w:t>
            </w:r>
            <w:r w:rsidRPr="002A4CE1">
              <w:rPr>
                <w:rFonts w:ascii="MetaPro-Normal" w:hAnsi="MetaPro-Normal"/>
                <w:sz w:val="20"/>
              </w:rPr>
              <w:t>product testing to release drug products for distribution</w:t>
            </w:r>
          </w:p>
          <w:p w:rsidR="002A4CE1" w:rsidRDefault="002A4CE1" w:rsidP="002A4CE1">
            <w:pPr>
              <w:pStyle w:val="Lijstalinea"/>
              <w:numPr>
                <w:ilvl w:val="0"/>
                <w:numId w:val="7"/>
              </w:numPr>
              <w:rPr>
                <w:rFonts w:ascii="MetaPro-Normal" w:hAnsi="MetaPro-Normal"/>
                <w:sz w:val="20"/>
              </w:rPr>
            </w:pPr>
            <w:r w:rsidRPr="002A4CE1">
              <w:rPr>
                <w:rFonts w:ascii="MetaPro-Normal" w:hAnsi="MetaPro-Normal"/>
                <w:sz w:val="20"/>
              </w:rPr>
              <w:t>Equipment and utensils are not maintained at appropriate intervals to prevent contamination that would alter the</w:t>
            </w:r>
            <w:r>
              <w:rPr>
                <w:rFonts w:ascii="MetaPro-Normal" w:hAnsi="MetaPro-Normal"/>
                <w:sz w:val="20"/>
              </w:rPr>
              <w:t xml:space="preserve"> </w:t>
            </w:r>
            <w:r w:rsidRPr="002A4CE1">
              <w:rPr>
                <w:rFonts w:ascii="MetaPro-Normal" w:hAnsi="MetaPro-Normal"/>
                <w:sz w:val="20"/>
              </w:rPr>
              <w:t>safety, identity, strength, quality or purity of</w:t>
            </w:r>
            <w:r>
              <w:rPr>
                <w:rFonts w:ascii="MetaPro-Normal" w:hAnsi="MetaPro-Normal"/>
                <w:sz w:val="20"/>
              </w:rPr>
              <w:t xml:space="preserve"> </w:t>
            </w:r>
            <w:r w:rsidRPr="002A4CE1">
              <w:rPr>
                <w:rFonts w:ascii="MetaPro-Normal" w:hAnsi="MetaPro-Normal"/>
                <w:sz w:val="20"/>
              </w:rPr>
              <w:t>the drug product</w:t>
            </w:r>
            <w:r w:rsidR="00854C2E">
              <w:rPr>
                <w:rFonts w:ascii="MetaPro-Normal" w:hAnsi="MetaPro-Normal"/>
                <w:noProof/>
                <w:sz w:val="20"/>
              </w:rPr>
              <w:t>;</w:t>
            </w:r>
            <w:r w:rsidRPr="00854C2E">
              <w:rPr>
                <w:rFonts w:ascii="MetaPro-Normal" w:hAnsi="MetaPro-Normal"/>
                <w:noProof/>
                <w:sz w:val="20"/>
              </w:rPr>
              <w:t xml:space="preserve"> this</w:t>
            </w:r>
            <w:r>
              <w:rPr>
                <w:rFonts w:ascii="MetaPro-Normal" w:hAnsi="MetaPro-Normal"/>
                <w:sz w:val="20"/>
              </w:rPr>
              <w:t xml:space="preserve"> observation is also a repeat from a previous inspection</w:t>
            </w:r>
          </w:p>
          <w:p w:rsidR="002A4CE1" w:rsidRDefault="002A4CE1" w:rsidP="002A4CE1">
            <w:pPr>
              <w:pStyle w:val="Lijstalinea"/>
              <w:numPr>
                <w:ilvl w:val="0"/>
                <w:numId w:val="7"/>
              </w:numPr>
              <w:rPr>
                <w:rFonts w:ascii="MetaPro-Normal" w:hAnsi="MetaPro-Normal"/>
                <w:sz w:val="20"/>
              </w:rPr>
            </w:pPr>
            <w:r w:rsidRPr="002A4CE1">
              <w:rPr>
                <w:rFonts w:ascii="MetaPro-Normal" w:hAnsi="MetaPro-Normal"/>
                <w:sz w:val="20"/>
              </w:rPr>
              <w:t xml:space="preserve">Your firm has had several media fill failures, which indicate that your aseptic techniques </w:t>
            </w:r>
            <w:r w:rsidRPr="00854C2E">
              <w:rPr>
                <w:rFonts w:ascii="MetaPro-Normal" w:hAnsi="MetaPro-Normal"/>
                <w:noProof/>
                <w:sz w:val="20"/>
              </w:rPr>
              <w:t>are not properly performed</w:t>
            </w:r>
            <w:r w:rsidRPr="002A4CE1">
              <w:rPr>
                <w:rFonts w:ascii="MetaPro-Normal" w:hAnsi="MetaPro-Normal"/>
                <w:sz w:val="20"/>
              </w:rPr>
              <w:t>. During 2016 and 2017, your firm had a</w:t>
            </w:r>
            <w:r>
              <w:rPr>
                <w:rFonts w:ascii="MetaPro-Normal" w:hAnsi="MetaPro-Normal"/>
                <w:sz w:val="20"/>
              </w:rPr>
              <w:t xml:space="preserve"> total of9 media fill fai</w:t>
            </w:r>
            <w:r w:rsidRPr="002A4CE1">
              <w:rPr>
                <w:rFonts w:ascii="MetaPro-Normal" w:hAnsi="MetaPro-Normal"/>
                <w:sz w:val="20"/>
              </w:rPr>
              <w:t>lures. Your firm's investigations do not</w:t>
            </w:r>
            <w:r>
              <w:rPr>
                <w:rFonts w:ascii="MetaPro-Normal" w:hAnsi="MetaPro-Normal"/>
                <w:sz w:val="20"/>
              </w:rPr>
              <w:t xml:space="preserve"> </w:t>
            </w:r>
            <w:r w:rsidRPr="002A4CE1">
              <w:rPr>
                <w:rFonts w:ascii="MetaPro-Normal" w:hAnsi="MetaPro-Normal"/>
                <w:sz w:val="20"/>
              </w:rPr>
              <w:t>properly address the products that were processed by the techn</w:t>
            </w:r>
            <w:r>
              <w:rPr>
                <w:rFonts w:ascii="MetaPro-Normal" w:hAnsi="MetaPro-Normal"/>
                <w:sz w:val="20"/>
              </w:rPr>
              <w:t>icians that failed the media fi</w:t>
            </w:r>
            <w:r w:rsidRPr="002A4CE1">
              <w:rPr>
                <w:rFonts w:ascii="MetaPro-Normal" w:hAnsi="MetaPro-Normal"/>
                <w:sz w:val="20"/>
              </w:rPr>
              <w:t>lls.</w:t>
            </w:r>
            <w:r w:rsidR="00F5316E">
              <w:rPr>
                <w:rFonts w:ascii="MetaPro-Normal" w:hAnsi="MetaPro-Normal"/>
                <w:sz w:val="20"/>
              </w:rPr>
              <w:t xml:space="preserve"> </w:t>
            </w:r>
            <w:r w:rsidR="00F5316E" w:rsidRPr="00854C2E">
              <w:rPr>
                <w:rFonts w:ascii="MetaPro-Normal" w:hAnsi="MetaPro-Normal"/>
                <w:noProof/>
                <w:sz w:val="20"/>
              </w:rPr>
              <w:t>This</w:t>
            </w:r>
            <w:r w:rsidR="00F5316E">
              <w:rPr>
                <w:rFonts w:ascii="MetaPro-Normal" w:hAnsi="MetaPro-Normal"/>
                <w:sz w:val="20"/>
              </w:rPr>
              <w:t xml:space="preserve"> is also a repeat </w:t>
            </w:r>
            <w:r w:rsidR="00854C2E">
              <w:rPr>
                <w:rFonts w:ascii="MetaPro-Normal" w:hAnsi="MetaPro-Normal"/>
                <w:noProof/>
                <w:sz w:val="20"/>
              </w:rPr>
              <w:t>of</w:t>
            </w:r>
            <w:r w:rsidR="00F5316E">
              <w:rPr>
                <w:rFonts w:ascii="MetaPro-Normal" w:hAnsi="MetaPro-Normal"/>
                <w:sz w:val="20"/>
              </w:rPr>
              <w:t xml:space="preserve"> a previous inspection</w:t>
            </w:r>
          </w:p>
          <w:p w:rsidR="00F5316E" w:rsidRDefault="00F5316E" w:rsidP="00F5316E">
            <w:pPr>
              <w:pStyle w:val="Lijstalinea"/>
              <w:numPr>
                <w:ilvl w:val="0"/>
                <w:numId w:val="7"/>
              </w:numPr>
              <w:rPr>
                <w:rFonts w:ascii="MetaPro-Normal" w:hAnsi="MetaPro-Normal"/>
                <w:sz w:val="20"/>
              </w:rPr>
            </w:pPr>
            <w:r w:rsidRPr="00F5316E">
              <w:rPr>
                <w:rFonts w:ascii="MetaPro-Normal" w:hAnsi="MetaPro-Normal"/>
                <w:sz w:val="20"/>
              </w:rPr>
              <w:t xml:space="preserve">The </w:t>
            </w:r>
            <w:r w:rsidRPr="00854C2E">
              <w:rPr>
                <w:rFonts w:ascii="MetaPro-Normal" w:hAnsi="MetaPro-Normal"/>
                <w:noProof/>
                <w:sz w:val="20"/>
              </w:rPr>
              <w:t>production area air supply Jacks</w:t>
            </w:r>
            <w:r w:rsidRPr="00F5316E">
              <w:rPr>
                <w:rFonts w:ascii="MetaPro-Normal" w:hAnsi="MetaPro-Normal"/>
                <w:sz w:val="20"/>
              </w:rPr>
              <w:t xml:space="preserve"> an appropriate air filtration system</w:t>
            </w:r>
            <w:r>
              <w:rPr>
                <w:rFonts w:ascii="MetaPro-Normal" w:hAnsi="MetaPro-Normal"/>
                <w:sz w:val="20"/>
              </w:rPr>
              <w:t>, pressure differential was not attained</w:t>
            </w:r>
          </w:p>
          <w:p w:rsidR="00F5316E" w:rsidRDefault="00F5316E" w:rsidP="00F5316E">
            <w:pPr>
              <w:pStyle w:val="Lijstalinea"/>
              <w:numPr>
                <w:ilvl w:val="0"/>
                <w:numId w:val="7"/>
              </w:numPr>
              <w:rPr>
                <w:rFonts w:ascii="MetaPro-Normal" w:hAnsi="MetaPro-Normal"/>
                <w:sz w:val="20"/>
              </w:rPr>
            </w:pPr>
            <w:r w:rsidRPr="00F5316E">
              <w:rPr>
                <w:rFonts w:ascii="MetaPro-Normal" w:hAnsi="MetaPro-Normal"/>
                <w:sz w:val="20"/>
              </w:rPr>
              <w:t>Container closure systems do not provide adequate protection against foreseeable external factors in storage and use that can cause deterioration or contamination of</w:t>
            </w:r>
            <w:r>
              <w:rPr>
                <w:rFonts w:ascii="MetaPro-Normal" w:hAnsi="MetaPro-Normal"/>
                <w:sz w:val="20"/>
              </w:rPr>
              <w:t xml:space="preserve"> </w:t>
            </w:r>
            <w:r w:rsidRPr="00F5316E">
              <w:rPr>
                <w:rFonts w:ascii="MetaPro-Normal" w:hAnsi="MetaPro-Normal"/>
                <w:sz w:val="20"/>
              </w:rPr>
              <w:t>the drug product</w:t>
            </w:r>
            <w:r>
              <w:rPr>
                <w:rFonts w:ascii="MetaPro-Normal" w:hAnsi="MetaPro-Normal"/>
                <w:sz w:val="20"/>
              </w:rPr>
              <w:t xml:space="preserve">. A lid </w:t>
            </w:r>
            <w:r w:rsidRPr="00854C2E">
              <w:rPr>
                <w:rFonts w:ascii="MetaPro-Normal" w:hAnsi="MetaPro-Normal"/>
                <w:noProof/>
                <w:sz w:val="20"/>
              </w:rPr>
              <w:t>was not closed</w:t>
            </w:r>
            <w:r>
              <w:rPr>
                <w:rFonts w:ascii="MetaPro-Normal" w:hAnsi="MetaPro-Normal"/>
                <w:sz w:val="20"/>
              </w:rPr>
              <w:t xml:space="preserve"> for a </w:t>
            </w:r>
            <w:r w:rsidRPr="00854C2E">
              <w:rPr>
                <w:rFonts w:ascii="MetaPro-Normal" w:hAnsi="MetaPro-Normal"/>
                <w:noProof/>
                <w:sz w:val="20"/>
              </w:rPr>
              <w:t>light</w:t>
            </w:r>
            <w:r w:rsidR="00854C2E">
              <w:rPr>
                <w:rFonts w:ascii="MetaPro-Normal" w:hAnsi="MetaPro-Normal"/>
                <w:noProof/>
                <w:sz w:val="20"/>
              </w:rPr>
              <w:t>-</w:t>
            </w:r>
            <w:r w:rsidRPr="00854C2E">
              <w:rPr>
                <w:rFonts w:ascii="MetaPro-Normal" w:hAnsi="MetaPro-Normal"/>
                <w:noProof/>
                <w:sz w:val="20"/>
              </w:rPr>
              <w:t>sensitive</w:t>
            </w:r>
            <w:r>
              <w:rPr>
                <w:rFonts w:ascii="MetaPro-Normal" w:hAnsi="MetaPro-Normal"/>
                <w:sz w:val="20"/>
              </w:rPr>
              <w:t xml:space="preserve"> product</w:t>
            </w:r>
          </w:p>
          <w:p w:rsidR="00F5316E" w:rsidRDefault="00F5316E" w:rsidP="00F5316E">
            <w:pPr>
              <w:pStyle w:val="Lijstalinea"/>
              <w:numPr>
                <w:ilvl w:val="0"/>
                <w:numId w:val="7"/>
              </w:numPr>
              <w:rPr>
                <w:rFonts w:ascii="MetaPro-Normal" w:hAnsi="MetaPro-Normal"/>
                <w:sz w:val="20"/>
              </w:rPr>
            </w:pPr>
            <w:r>
              <w:rPr>
                <w:rFonts w:ascii="MetaPro-Normal" w:hAnsi="MetaPro-Normal"/>
                <w:sz w:val="20"/>
              </w:rPr>
              <w:t xml:space="preserve">The FDA </w:t>
            </w:r>
            <w:r w:rsidRPr="00854C2E">
              <w:rPr>
                <w:rFonts w:ascii="MetaPro-Normal" w:hAnsi="MetaPro-Normal"/>
                <w:noProof/>
                <w:sz w:val="20"/>
              </w:rPr>
              <w:t>was not informed</w:t>
            </w:r>
            <w:r>
              <w:rPr>
                <w:rFonts w:ascii="MetaPro-Normal" w:hAnsi="MetaPro-Normal"/>
                <w:sz w:val="20"/>
              </w:rPr>
              <w:t xml:space="preserve"> on multiple recalls</w:t>
            </w:r>
          </w:p>
          <w:p w:rsidR="00F5316E" w:rsidRPr="002A4CE1" w:rsidRDefault="00F5316E" w:rsidP="00F5316E">
            <w:pPr>
              <w:pStyle w:val="Lijstalinea"/>
              <w:rPr>
                <w:rFonts w:ascii="MetaPro-Normal" w:hAnsi="MetaPro-Normal"/>
                <w:sz w:val="20"/>
              </w:rPr>
            </w:pPr>
          </w:p>
        </w:tc>
        <w:tc>
          <w:tcPr>
            <w:tcW w:w="1417" w:type="dxa"/>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F2F2F2" w:themeFill="background1" w:themeFillShade="F2"/>
            <w:vAlign w:val="center"/>
          </w:tcPr>
          <w:p w:rsidR="009A41C0" w:rsidRDefault="00131016" w:rsidP="00694116">
            <w:pPr>
              <w:rPr>
                <w:rFonts w:ascii="MetaPro-Normal" w:hAnsi="MetaPro-Normal"/>
                <w:lang w:val="en-US"/>
              </w:rPr>
            </w:pPr>
            <w:r>
              <w:rPr>
                <w:rFonts w:ascii="MetaPro-Normal" w:eastAsiaTheme="minorHAnsi" w:hAnsi="MetaPro-Normal"/>
                <w:sz w:val="22"/>
                <w:szCs w:val="22"/>
                <w:lang w:val="en-US"/>
              </w:rPr>
              <w:object w:dxaOrig="1536" w:dyaOrig="993">
                <v:shape id="_x0000_i1033" type="#_x0000_t75" style="width:59.25pt;height:38.25pt" o:ole="">
                  <v:imagedata r:id="rId25" o:title=""/>
                </v:shape>
                <o:OLEObject Type="Embed" ProgID="Acrobat.Document.DC" ShapeID="_x0000_i1033" DrawAspect="Icon" ObjectID="_1580117202" r:id="rId26"/>
              </w:object>
            </w:r>
          </w:p>
        </w:tc>
      </w:tr>
    </w:tbl>
    <w:p w:rsidR="00F5316E" w:rsidRDefault="00F5316E">
      <w:r>
        <w:br w:type="page"/>
      </w:r>
    </w:p>
    <w:tbl>
      <w:tblPr>
        <w:tblStyle w:val="Tabelraster"/>
        <w:tblpPr w:leftFromText="181" w:rightFromText="181" w:vertAnchor="text" w:horzAnchor="margin" w:tblpX="-6" w:tblpY="40"/>
        <w:tblW w:w="12897" w:type="dxa"/>
        <w:tblLook w:val="0420" w:firstRow="1" w:lastRow="0" w:firstColumn="0" w:lastColumn="0" w:noHBand="0" w:noVBand="1"/>
      </w:tblPr>
      <w:tblGrid>
        <w:gridCol w:w="1889"/>
        <w:gridCol w:w="1085"/>
        <w:gridCol w:w="8647"/>
        <w:gridCol w:w="1276"/>
      </w:tblGrid>
      <w:tr w:rsidR="00F5316E" w:rsidRPr="004E557F" w:rsidTr="00131016">
        <w:trPr>
          <w:trHeight w:val="579"/>
        </w:trPr>
        <w:tc>
          <w:tcPr>
            <w:tcW w:w="1889" w:type="dxa"/>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FFFFFF" w:themeFill="background1"/>
            <w:vAlign w:val="center"/>
          </w:tcPr>
          <w:p w:rsidR="00F5316E" w:rsidRDefault="00F5316E" w:rsidP="00694116">
            <w:pPr>
              <w:rPr>
                <w:rFonts w:ascii="MetaPro-Normal" w:hAnsi="MetaPro-Normal"/>
                <w:b/>
                <w:sz w:val="20"/>
                <w:szCs w:val="20"/>
                <w:lang w:val="en-US"/>
              </w:rPr>
            </w:pPr>
          </w:p>
          <w:p w:rsidR="00F5316E" w:rsidRDefault="00F5316E" w:rsidP="00694116">
            <w:pPr>
              <w:rPr>
                <w:rFonts w:ascii="MetaPro-Normal" w:hAnsi="MetaPro-Normal"/>
                <w:b/>
                <w:sz w:val="20"/>
                <w:szCs w:val="20"/>
                <w:lang w:val="en-US"/>
              </w:rPr>
            </w:pPr>
            <w:r>
              <w:rPr>
                <w:rFonts w:ascii="MetaPro-Normal" w:hAnsi="MetaPro-Normal"/>
                <w:b/>
                <w:sz w:val="20"/>
                <w:szCs w:val="20"/>
                <w:lang w:val="en-US"/>
              </w:rPr>
              <w:t>483</w:t>
            </w:r>
          </w:p>
          <w:p w:rsidR="00F5316E" w:rsidRDefault="00F5316E" w:rsidP="00694116">
            <w:pPr>
              <w:rPr>
                <w:rFonts w:ascii="MetaPro-Normal" w:hAnsi="MetaPro-Normal"/>
                <w:b/>
                <w:sz w:val="20"/>
                <w:szCs w:val="20"/>
                <w:lang w:val="en-US"/>
              </w:rPr>
            </w:pPr>
          </w:p>
          <w:p w:rsidR="00F5316E" w:rsidRPr="00F5316E" w:rsidRDefault="00F5316E" w:rsidP="00694116">
            <w:pPr>
              <w:rPr>
                <w:rFonts w:ascii="MetaPro-Normal" w:hAnsi="MetaPro-Normal"/>
                <w:sz w:val="20"/>
                <w:szCs w:val="20"/>
                <w:lang w:val="en-US"/>
              </w:rPr>
            </w:pPr>
            <w:r w:rsidRPr="00F5316E">
              <w:rPr>
                <w:rFonts w:ascii="MetaPro-Normal" w:hAnsi="MetaPro-Normal"/>
                <w:sz w:val="20"/>
                <w:szCs w:val="20"/>
                <w:lang w:val="en-US"/>
              </w:rPr>
              <w:t>Empower Pharmacy</w:t>
            </w:r>
            <w:r w:rsidRPr="00F5316E">
              <w:rPr>
                <w:rFonts w:ascii="MetaPro-Normal" w:hAnsi="MetaPro-Normal"/>
                <w:sz w:val="20"/>
                <w:szCs w:val="20"/>
                <w:lang w:val="en-US"/>
              </w:rPr>
              <w:tab/>
            </w:r>
          </w:p>
        </w:tc>
        <w:tc>
          <w:tcPr>
            <w:tcW w:w="1085" w:type="dxa"/>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FFFFFF" w:themeFill="background1"/>
            <w:vAlign w:val="center"/>
          </w:tcPr>
          <w:p w:rsidR="00F5316E" w:rsidRDefault="00131016" w:rsidP="00694116">
            <w:pPr>
              <w:rPr>
                <w:rFonts w:ascii="MetaPro-Normal" w:hAnsi="MetaPro-Normal"/>
                <w:lang w:val="en-US"/>
              </w:rPr>
            </w:pPr>
            <w:r>
              <w:rPr>
                <w:rFonts w:ascii="MetaPro-Normal" w:hAnsi="MetaPro-Normal"/>
                <w:lang w:val="en-US"/>
              </w:rPr>
              <w:t>24- Jan</w:t>
            </w:r>
            <w:r w:rsidR="00F5316E">
              <w:rPr>
                <w:rFonts w:ascii="MetaPro-Normal" w:hAnsi="MetaPro-Normal"/>
                <w:lang w:val="en-US"/>
              </w:rPr>
              <w:t>-2018</w:t>
            </w:r>
          </w:p>
        </w:tc>
        <w:tc>
          <w:tcPr>
            <w:tcW w:w="8647" w:type="dxa"/>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FFFFFF" w:themeFill="background1"/>
            <w:vAlign w:val="center"/>
          </w:tcPr>
          <w:p w:rsidR="008B78F9" w:rsidRDefault="008B78F9" w:rsidP="00F5316E">
            <w:pPr>
              <w:rPr>
                <w:rFonts w:ascii="MetaPro-Normal" w:hAnsi="MetaPro-Normal"/>
                <w:sz w:val="20"/>
                <w:lang w:val="en-US"/>
              </w:rPr>
            </w:pPr>
          </w:p>
          <w:p w:rsidR="00F5316E" w:rsidRDefault="00F5316E" w:rsidP="00F5316E">
            <w:pPr>
              <w:rPr>
                <w:rFonts w:ascii="MetaPro-Normal" w:hAnsi="MetaPro-Normal"/>
                <w:sz w:val="20"/>
                <w:lang w:val="en-US"/>
              </w:rPr>
            </w:pPr>
            <w:r w:rsidRPr="00F5316E">
              <w:rPr>
                <w:rFonts w:ascii="MetaPro-Normal" w:hAnsi="MetaPro-Normal"/>
                <w:sz w:val="20"/>
                <w:lang w:val="en-US"/>
              </w:rPr>
              <w:t>There is a failure to thoroughly investigate any unexplained discrepancy or fa</w:t>
            </w:r>
            <w:r>
              <w:rPr>
                <w:rFonts w:ascii="MetaPro-Normal" w:hAnsi="MetaPro-Normal"/>
                <w:sz w:val="20"/>
                <w:lang w:val="en-US"/>
              </w:rPr>
              <w:t xml:space="preserve">ilure of a batch, regardless of </w:t>
            </w:r>
            <w:r w:rsidRPr="00F5316E">
              <w:rPr>
                <w:rFonts w:ascii="MetaPro-Normal" w:hAnsi="MetaPro-Normal"/>
                <w:sz w:val="20"/>
                <w:lang w:val="en-US"/>
              </w:rPr>
              <w:t xml:space="preserve">whether the batch has </w:t>
            </w:r>
            <w:r w:rsidRPr="00854C2E">
              <w:rPr>
                <w:rFonts w:ascii="MetaPro-Normal" w:hAnsi="MetaPro-Normal"/>
                <w:noProof/>
                <w:sz w:val="20"/>
                <w:lang w:val="en-US"/>
              </w:rPr>
              <w:t>been distributed</w:t>
            </w:r>
            <w:r w:rsidRPr="00F5316E">
              <w:rPr>
                <w:rFonts w:ascii="MetaPro-Normal" w:hAnsi="MetaPro-Normal"/>
                <w:sz w:val="20"/>
                <w:lang w:val="en-US"/>
              </w:rPr>
              <w:t>, or a failure to expand an investigation to ass</w:t>
            </w:r>
            <w:r>
              <w:rPr>
                <w:rFonts w:ascii="MetaPro-Normal" w:hAnsi="MetaPro-Normal"/>
                <w:sz w:val="20"/>
                <w:lang w:val="en-US"/>
              </w:rPr>
              <w:t xml:space="preserve">ess other batches that may also </w:t>
            </w:r>
            <w:r w:rsidRPr="00854C2E">
              <w:rPr>
                <w:rFonts w:ascii="MetaPro-Normal" w:hAnsi="MetaPro-Normal"/>
                <w:noProof/>
                <w:sz w:val="20"/>
                <w:lang w:val="en-US"/>
              </w:rPr>
              <w:t>be impacted</w:t>
            </w:r>
            <w:r w:rsidRPr="00F5316E">
              <w:rPr>
                <w:rFonts w:ascii="MetaPro-Normal" w:hAnsi="MetaPro-Normal"/>
                <w:sz w:val="20"/>
                <w:lang w:val="en-US"/>
              </w:rPr>
              <w:t>.</w:t>
            </w:r>
          </w:p>
          <w:p w:rsidR="008B78F9" w:rsidRDefault="008B78F9" w:rsidP="008B78F9">
            <w:pPr>
              <w:pStyle w:val="Lijstalinea"/>
              <w:numPr>
                <w:ilvl w:val="0"/>
                <w:numId w:val="8"/>
              </w:numPr>
              <w:rPr>
                <w:rFonts w:ascii="MetaPro-Normal" w:hAnsi="MetaPro-Normal"/>
                <w:sz w:val="20"/>
              </w:rPr>
            </w:pPr>
            <w:r>
              <w:rPr>
                <w:rFonts w:ascii="MetaPro-Normal" w:hAnsi="MetaPro-Normal"/>
                <w:sz w:val="20"/>
              </w:rPr>
              <w:t xml:space="preserve">Endotoxin failure </w:t>
            </w:r>
            <w:r w:rsidRPr="00854C2E">
              <w:rPr>
                <w:rFonts w:ascii="MetaPro-Normal" w:hAnsi="MetaPro-Normal"/>
                <w:noProof/>
                <w:sz w:val="20"/>
              </w:rPr>
              <w:t>was not investigated</w:t>
            </w:r>
            <w:r>
              <w:rPr>
                <w:rFonts w:ascii="MetaPro-Normal" w:hAnsi="MetaPro-Normal"/>
                <w:sz w:val="20"/>
              </w:rPr>
              <w:t xml:space="preserve"> properly</w:t>
            </w:r>
            <w:r w:rsidR="00854C2E">
              <w:rPr>
                <w:rFonts w:ascii="MetaPro-Normal" w:hAnsi="MetaPro-Normal"/>
                <w:noProof/>
                <w:sz w:val="20"/>
              </w:rPr>
              <w:t>;</w:t>
            </w:r>
            <w:r w:rsidRPr="00854C2E">
              <w:rPr>
                <w:rFonts w:ascii="MetaPro-Normal" w:hAnsi="MetaPro-Normal"/>
                <w:noProof/>
                <w:sz w:val="20"/>
              </w:rPr>
              <w:t xml:space="preserve"> there</w:t>
            </w:r>
            <w:r>
              <w:rPr>
                <w:rFonts w:ascii="MetaPro-Normal" w:hAnsi="MetaPro-Normal"/>
                <w:sz w:val="20"/>
              </w:rPr>
              <w:t xml:space="preserve"> was no </w:t>
            </w:r>
            <w:r w:rsidRPr="00854C2E">
              <w:rPr>
                <w:rFonts w:ascii="MetaPro-Normal" w:hAnsi="MetaPro-Normal"/>
                <w:noProof/>
                <w:sz w:val="20"/>
              </w:rPr>
              <w:t>root cause</w:t>
            </w:r>
            <w:r>
              <w:rPr>
                <w:rFonts w:ascii="MetaPro-Normal" w:hAnsi="MetaPro-Normal"/>
                <w:sz w:val="20"/>
              </w:rPr>
              <w:t xml:space="preserve"> determined</w:t>
            </w:r>
          </w:p>
          <w:p w:rsidR="008B78F9" w:rsidRDefault="008B78F9" w:rsidP="008B78F9">
            <w:pPr>
              <w:pStyle w:val="Lijstalinea"/>
              <w:numPr>
                <w:ilvl w:val="0"/>
                <w:numId w:val="8"/>
              </w:numPr>
              <w:rPr>
                <w:rFonts w:ascii="MetaPro-Normal" w:hAnsi="MetaPro-Normal"/>
                <w:sz w:val="20"/>
              </w:rPr>
            </w:pPr>
            <w:r>
              <w:rPr>
                <w:rFonts w:ascii="MetaPro-Normal" w:hAnsi="MetaPro-Normal"/>
                <w:sz w:val="20"/>
              </w:rPr>
              <w:t xml:space="preserve">Potency failure, there was no </w:t>
            </w:r>
            <w:r w:rsidRPr="00854C2E">
              <w:rPr>
                <w:rFonts w:ascii="MetaPro-Normal" w:hAnsi="MetaPro-Normal"/>
                <w:noProof/>
                <w:sz w:val="20"/>
              </w:rPr>
              <w:t>root cause</w:t>
            </w:r>
            <w:r>
              <w:rPr>
                <w:rFonts w:ascii="MetaPro-Normal" w:hAnsi="MetaPro-Normal"/>
                <w:sz w:val="20"/>
              </w:rPr>
              <w:t xml:space="preserve"> determined</w:t>
            </w:r>
          </w:p>
          <w:p w:rsidR="008B78F9" w:rsidRPr="00B8263A" w:rsidRDefault="008B78F9" w:rsidP="008B78F9">
            <w:pPr>
              <w:rPr>
                <w:rFonts w:ascii="MetaPro-Normal" w:hAnsi="MetaPro-Normal"/>
                <w:sz w:val="20"/>
                <w:lang w:val="en-US"/>
              </w:rPr>
            </w:pPr>
          </w:p>
        </w:tc>
        <w:tc>
          <w:tcPr>
            <w:tcW w:w="1276" w:type="dxa"/>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FFFFFF" w:themeFill="background1"/>
            <w:vAlign w:val="center"/>
          </w:tcPr>
          <w:p w:rsidR="00F5316E" w:rsidRDefault="00131016" w:rsidP="00694116">
            <w:pPr>
              <w:rPr>
                <w:rFonts w:ascii="MetaPro-Normal" w:hAnsi="MetaPro-Normal"/>
                <w:lang w:val="en-US"/>
              </w:rPr>
            </w:pPr>
            <w:r>
              <w:rPr>
                <w:rFonts w:ascii="MetaPro-Normal" w:eastAsiaTheme="minorHAnsi" w:hAnsi="MetaPro-Normal"/>
                <w:sz w:val="22"/>
                <w:szCs w:val="22"/>
                <w:lang w:val="en-US"/>
              </w:rPr>
              <w:object w:dxaOrig="1536" w:dyaOrig="993">
                <v:shape id="_x0000_i1034" type="#_x0000_t75" style="width:52.5pt;height:33.75pt" o:ole="">
                  <v:imagedata r:id="rId27" o:title=""/>
                </v:shape>
                <o:OLEObject Type="Embed" ProgID="Acrobat.Document.DC" ShapeID="_x0000_i1034" DrawAspect="Icon" ObjectID="_1580117203" r:id="rId28"/>
              </w:object>
            </w:r>
          </w:p>
        </w:tc>
      </w:tr>
      <w:tr w:rsidR="007F432E" w:rsidRPr="004E557F" w:rsidTr="00131016">
        <w:trPr>
          <w:trHeight w:val="579"/>
        </w:trPr>
        <w:tc>
          <w:tcPr>
            <w:tcW w:w="1889" w:type="dxa"/>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F2F2F2" w:themeFill="background1" w:themeFillShade="F2"/>
            <w:vAlign w:val="center"/>
          </w:tcPr>
          <w:p w:rsidR="007F432E" w:rsidRDefault="00AD01D0" w:rsidP="00694116">
            <w:pPr>
              <w:rPr>
                <w:rFonts w:ascii="MetaPro-Normal" w:hAnsi="MetaPro-Normal"/>
                <w:b/>
                <w:sz w:val="20"/>
                <w:szCs w:val="20"/>
                <w:lang w:val="en-US"/>
              </w:rPr>
            </w:pPr>
            <w:r w:rsidRPr="00AD01D0">
              <w:rPr>
                <w:rFonts w:ascii="MetaPro-Normal" w:hAnsi="MetaPro-Normal"/>
                <w:b/>
                <w:sz w:val="20"/>
                <w:szCs w:val="20"/>
                <w:lang w:val="en-US"/>
              </w:rPr>
              <w:t>DRAFT GUIDANCE</w:t>
            </w:r>
          </w:p>
        </w:tc>
        <w:tc>
          <w:tcPr>
            <w:tcW w:w="1085" w:type="dxa"/>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F2F2F2" w:themeFill="background1" w:themeFillShade="F2"/>
            <w:vAlign w:val="center"/>
          </w:tcPr>
          <w:p w:rsidR="007F432E" w:rsidRDefault="00131016" w:rsidP="00694116">
            <w:pPr>
              <w:rPr>
                <w:rFonts w:ascii="MetaPro-Normal" w:hAnsi="MetaPro-Normal"/>
                <w:lang w:val="en-US"/>
              </w:rPr>
            </w:pPr>
            <w:r>
              <w:rPr>
                <w:rFonts w:ascii="MetaPro-Normal" w:hAnsi="MetaPro-Normal"/>
                <w:lang w:val="en-US"/>
              </w:rPr>
              <w:t>Jan</w:t>
            </w:r>
            <w:r w:rsidR="00AD01D0">
              <w:rPr>
                <w:rFonts w:ascii="MetaPro-Normal" w:hAnsi="MetaPro-Normal"/>
                <w:lang w:val="en-US"/>
              </w:rPr>
              <w:t>-2018</w:t>
            </w:r>
          </w:p>
        </w:tc>
        <w:tc>
          <w:tcPr>
            <w:tcW w:w="8647" w:type="dxa"/>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F2F2F2" w:themeFill="background1" w:themeFillShade="F2"/>
            <w:vAlign w:val="center"/>
          </w:tcPr>
          <w:p w:rsidR="007F432E" w:rsidRDefault="007F432E" w:rsidP="00F5316E">
            <w:pPr>
              <w:rPr>
                <w:rFonts w:ascii="MetaPro-Normal" w:hAnsi="MetaPro-Normal"/>
                <w:sz w:val="20"/>
                <w:lang w:val="en-US"/>
              </w:rPr>
            </w:pPr>
          </w:p>
          <w:p w:rsidR="00AD01D0" w:rsidRDefault="00AD01D0" w:rsidP="00AD01D0">
            <w:pPr>
              <w:rPr>
                <w:rFonts w:ascii="MetaPro-Normal" w:hAnsi="MetaPro-Normal"/>
                <w:sz w:val="20"/>
                <w:lang w:val="en-US"/>
              </w:rPr>
            </w:pPr>
            <w:r w:rsidRPr="00AD01D0">
              <w:rPr>
                <w:rFonts w:ascii="MetaPro-Normal" w:hAnsi="MetaPro-Normal"/>
                <w:sz w:val="20"/>
                <w:lang w:val="en-US"/>
              </w:rPr>
              <w:t>This guidance is intended to assist applicants preparing to sub</w:t>
            </w:r>
            <w:r>
              <w:rPr>
                <w:rFonts w:ascii="MetaPro-Normal" w:hAnsi="MetaPro-Normal"/>
                <w:sz w:val="20"/>
                <w:lang w:val="en-US"/>
              </w:rPr>
              <w:t>mit to FDA abbreviated new drug</w:t>
            </w:r>
            <w:r w:rsidRPr="00AD01D0">
              <w:rPr>
                <w:rFonts w:ascii="MetaPro-Normal" w:hAnsi="MetaPro-Normal"/>
                <w:sz w:val="20"/>
                <w:lang w:val="en-US"/>
              </w:rPr>
              <w:t xml:space="preserve"> applications (ANDAs). </w:t>
            </w:r>
          </w:p>
          <w:p w:rsidR="00AD01D0" w:rsidRDefault="00AD01D0" w:rsidP="00AD01D0">
            <w:pPr>
              <w:rPr>
                <w:rFonts w:ascii="MetaPro-Normal" w:hAnsi="MetaPro-Normal"/>
                <w:sz w:val="20"/>
                <w:lang w:val="en-US"/>
              </w:rPr>
            </w:pPr>
            <w:r w:rsidRPr="00AD01D0">
              <w:rPr>
                <w:rFonts w:ascii="MetaPro-Normal" w:hAnsi="MetaPro-Normal"/>
                <w:sz w:val="20"/>
                <w:lang w:val="en-US"/>
              </w:rPr>
              <w:t>This guidance highlights common, recurring deficiencies that may lead</w:t>
            </w:r>
            <w:r>
              <w:rPr>
                <w:rFonts w:ascii="MetaPro-Normal" w:hAnsi="MetaPro-Normal"/>
                <w:sz w:val="20"/>
                <w:lang w:val="en-US"/>
              </w:rPr>
              <w:t xml:space="preserve"> </w:t>
            </w:r>
            <w:r w:rsidRPr="00AD01D0">
              <w:rPr>
                <w:rFonts w:ascii="MetaPro-Normal" w:hAnsi="MetaPro-Normal"/>
                <w:sz w:val="20"/>
                <w:lang w:val="en-US"/>
              </w:rPr>
              <w:t xml:space="preserve">to a delay in the approval of an ANDA. </w:t>
            </w:r>
          </w:p>
          <w:p w:rsidR="00AD01D0" w:rsidRDefault="00AD01D0" w:rsidP="00AD01D0">
            <w:pPr>
              <w:rPr>
                <w:rFonts w:ascii="MetaPro-Normal" w:hAnsi="MetaPro-Normal"/>
                <w:sz w:val="20"/>
                <w:lang w:val="en-US"/>
              </w:rPr>
            </w:pPr>
            <w:r w:rsidRPr="00AD01D0">
              <w:rPr>
                <w:rFonts w:ascii="MetaPro-Normal" w:hAnsi="MetaPro-Normal"/>
                <w:sz w:val="20"/>
                <w:lang w:val="en-US"/>
              </w:rPr>
              <w:t>It also makes recommen</w:t>
            </w:r>
            <w:r>
              <w:rPr>
                <w:rFonts w:ascii="MetaPro-Normal" w:hAnsi="MetaPro-Normal"/>
                <w:sz w:val="20"/>
                <w:lang w:val="en-US"/>
              </w:rPr>
              <w:t xml:space="preserve">dations to applicants on how to </w:t>
            </w:r>
            <w:r w:rsidRPr="00AD01D0">
              <w:rPr>
                <w:rFonts w:ascii="MetaPro-Normal" w:hAnsi="MetaPro-Normal"/>
                <w:sz w:val="20"/>
                <w:lang w:val="en-US"/>
              </w:rPr>
              <w:t>avoid these deficiencies with the goal of minimizing the number</w:t>
            </w:r>
            <w:r>
              <w:rPr>
                <w:rFonts w:ascii="MetaPro-Normal" w:hAnsi="MetaPro-Normal"/>
                <w:sz w:val="20"/>
                <w:lang w:val="en-US"/>
              </w:rPr>
              <w:t xml:space="preserve"> of review cycles necessary for</w:t>
            </w:r>
            <w:r w:rsidRPr="00AD01D0">
              <w:rPr>
                <w:rFonts w:ascii="MetaPro-Normal" w:hAnsi="MetaPro-Normal"/>
                <w:sz w:val="20"/>
                <w:lang w:val="en-US"/>
              </w:rPr>
              <w:t xml:space="preserve"> approval.</w:t>
            </w:r>
          </w:p>
          <w:p w:rsidR="00AD01D0" w:rsidRDefault="00AD01D0" w:rsidP="00AD01D0">
            <w:pPr>
              <w:rPr>
                <w:rFonts w:ascii="MetaPro-Normal" w:hAnsi="MetaPro-Normal"/>
                <w:sz w:val="20"/>
                <w:lang w:val="en-US"/>
              </w:rPr>
            </w:pPr>
          </w:p>
        </w:tc>
        <w:tc>
          <w:tcPr>
            <w:tcW w:w="1276" w:type="dxa"/>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F2F2F2" w:themeFill="background1" w:themeFillShade="F2"/>
            <w:vAlign w:val="center"/>
          </w:tcPr>
          <w:p w:rsidR="007F432E" w:rsidRDefault="00131016" w:rsidP="00694116">
            <w:pPr>
              <w:rPr>
                <w:rFonts w:ascii="MetaPro-Normal" w:hAnsi="MetaPro-Normal"/>
                <w:lang w:val="en-US"/>
              </w:rPr>
            </w:pPr>
            <w:r>
              <w:rPr>
                <w:rFonts w:ascii="MetaPro-Normal" w:eastAsiaTheme="minorHAnsi" w:hAnsi="MetaPro-Normal"/>
                <w:sz w:val="22"/>
                <w:szCs w:val="22"/>
                <w:lang w:val="en-US"/>
              </w:rPr>
              <w:object w:dxaOrig="1536" w:dyaOrig="993">
                <v:shape id="_x0000_i1035" type="#_x0000_t75" style="width:52.5pt;height:33.75pt" o:ole="">
                  <v:imagedata r:id="rId29" o:title=""/>
                </v:shape>
                <o:OLEObject Type="Embed" ProgID="Acrobat.Document.DC" ShapeID="_x0000_i1035" DrawAspect="Icon" ObjectID="_1580117204" r:id="rId30"/>
              </w:object>
            </w:r>
          </w:p>
        </w:tc>
      </w:tr>
      <w:tr w:rsidR="00AD01D0" w:rsidRPr="00AD01D0" w:rsidTr="00131016">
        <w:trPr>
          <w:trHeight w:val="579"/>
        </w:trPr>
        <w:tc>
          <w:tcPr>
            <w:tcW w:w="1889" w:type="dxa"/>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FFFFFF" w:themeFill="background1"/>
            <w:vAlign w:val="center"/>
          </w:tcPr>
          <w:p w:rsidR="00AD01D0" w:rsidRPr="00AD01D0" w:rsidRDefault="00AD01D0" w:rsidP="00694116">
            <w:pPr>
              <w:rPr>
                <w:rFonts w:ascii="MetaPro-Normal" w:hAnsi="MetaPro-Normal"/>
                <w:b/>
                <w:sz w:val="20"/>
                <w:szCs w:val="20"/>
                <w:lang w:val="en-US"/>
              </w:rPr>
            </w:pPr>
            <w:r>
              <w:rPr>
                <w:rFonts w:ascii="MetaPro-Normal" w:hAnsi="MetaPro-Normal"/>
                <w:b/>
                <w:sz w:val="20"/>
                <w:szCs w:val="20"/>
                <w:lang w:val="en-US"/>
              </w:rPr>
              <w:t>DRAFT GUIDANCE</w:t>
            </w:r>
          </w:p>
        </w:tc>
        <w:tc>
          <w:tcPr>
            <w:tcW w:w="1085" w:type="dxa"/>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FFFFFF" w:themeFill="background1"/>
            <w:vAlign w:val="center"/>
          </w:tcPr>
          <w:p w:rsidR="00AD01D0" w:rsidRDefault="00131016" w:rsidP="00694116">
            <w:pPr>
              <w:rPr>
                <w:rFonts w:ascii="MetaPro-Normal" w:hAnsi="MetaPro-Normal"/>
                <w:lang w:val="en-US"/>
              </w:rPr>
            </w:pPr>
            <w:r>
              <w:rPr>
                <w:rFonts w:ascii="MetaPro-Normal" w:hAnsi="MetaPro-Normal"/>
                <w:lang w:val="en-US"/>
              </w:rPr>
              <w:t>Jan</w:t>
            </w:r>
            <w:r w:rsidR="00AD01D0">
              <w:rPr>
                <w:rFonts w:ascii="MetaPro-Normal" w:hAnsi="MetaPro-Normal"/>
                <w:lang w:val="en-US"/>
              </w:rPr>
              <w:t>-2018</w:t>
            </w:r>
          </w:p>
        </w:tc>
        <w:tc>
          <w:tcPr>
            <w:tcW w:w="8647" w:type="dxa"/>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FFFFFF" w:themeFill="background1"/>
            <w:vAlign w:val="center"/>
          </w:tcPr>
          <w:p w:rsidR="00AD01D0" w:rsidRDefault="00AD01D0" w:rsidP="00AD01D0">
            <w:pPr>
              <w:rPr>
                <w:rFonts w:ascii="MetaPro-Normal" w:hAnsi="MetaPro-Normal"/>
                <w:sz w:val="20"/>
                <w:lang w:val="en-US"/>
              </w:rPr>
            </w:pPr>
          </w:p>
          <w:p w:rsidR="00AD01D0" w:rsidRDefault="00AD01D0" w:rsidP="00AD01D0">
            <w:pPr>
              <w:rPr>
                <w:rFonts w:ascii="MetaPro-Normal" w:hAnsi="MetaPro-Normal"/>
                <w:sz w:val="20"/>
                <w:lang w:val="en-US"/>
              </w:rPr>
            </w:pPr>
            <w:r w:rsidRPr="00AD01D0">
              <w:rPr>
                <w:rFonts w:ascii="MetaPro-Normal" w:hAnsi="MetaPro-Normal"/>
                <w:sz w:val="20"/>
                <w:lang w:val="en-US"/>
              </w:rPr>
              <w:t>This guidance is intended to assist applicants in complying with ce</w:t>
            </w:r>
            <w:r>
              <w:rPr>
                <w:rFonts w:ascii="MetaPro-Normal" w:hAnsi="MetaPro-Normal"/>
                <w:sz w:val="20"/>
                <w:lang w:val="en-US"/>
              </w:rPr>
              <w:t xml:space="preserve">rtain labeling requirements for </w:t>
            </w:r>
            <w:r w:rsidRPr="00AD01D0">
              <w:rPr>
                <w:rFonts w:ascii="MetaPro-Normal" w:hAnsi="MetaPro-Normal"/>
                <w:sz w:val="20"/>
                <w:lang w:val="en-US"/>
              </w:rPr>
              <w:t xml:space="preserve">human prescription drug and biological products (21 CFR 201.56 and </w:t>
            </w:r>
            <w:r>
              <w:rPr>
                <w:rFonts w:ascii="MetaPro-Normal" w:hAnsi="MetaPro-Normal"/>
                <w:sz w:val="20"/>
                <w:lang w:val="en-US"/>
              </w:rPr>
              <w:t xml:space="preserve">201.57). This guidance </w:t>
            </w:r>
            <w:r w:rsidRPr="00AD01D0">
              <w:rPr>
                <w:rFonts w:ascii="MetaPro-Normal" w:hAnsi="MetaPro-Normal"/>
                <w:sz w:val="20"/>
                <w:lang w:val="en-US"/>
              </w:rPr>
              <w:t>provides recommendations for applicants developing labe</w:t>
            </w:r>
            <w:r>
              <w:rPr>
                <w:rFonts w:ascii="MetaPro-Normal" w:hAnsi="MetaPro-Normal"/>
                <w:sz w:val="20"/>
                <w:lang w:val="en-US"/>
              </w:rPr>
              <w:t>ling for new drugs and revising</w:t>
            </w:r>
            <w:r w:rsidRPr="00AD01D0">
              <w:rPr>
                <w:rFonts w:ascii="MetaPro-Normal" w:hAnsi="MetaPro-Normal"/>
                <w:sz w:val="20"/>
                <w:lang w:val="en-US"/>
              </w:rPr>
              <w:t xml:space="preserve"> labeling for already approved drugs</w:t>
            </w:r>
          </w:p>
          <w:p w:rsidR="00AD01D0" w:rsidRDefault="00AD01D0" w:rsidP="00AD01D0">
            <w:pPr>
              <w:rPr>
                <w:rFonts w:ascii="MetaPro-Normal" w:hAnsi="MetaPro-Normal"/>
                <w:sz w:val="20"/>
                <w:lang w:val="en-US"/>
              </w:rPr>
            </w:pPr>
          </w:p>
          <w:p w:rsidR="00AD01D0" w:rsidRPr="00AD01D0" w:rsidRDefault="00AD01D0" w:rsidP="00AD01D0">
            <w:pPr>
              <w:rPr>
                <w:rFonts w:ascii="MetaPro-Normal" w:hAnsi="MetaPro-Normal"/>
                <w:sz w:val="20"/>
                <w:lang w:val="en-US"/>
              </w:rPr>
            </w:pPr>
            <w:r w:rsidRPr="00AD01D0">
              <w:rPr>
                <w:rFonts w:ascii="MetaPro-Normal" w:hAnsi="MetaPro-Normal"/>
                <w:sz w:val="20"/>
                <w:lang w:val="en-US"/>
              </w:rPr>
              <w:t>The recommendations in this guidance apply only to the product title and initial U.S. approval in</w:t>
            </w:r>
          </w:p>
          <w:p w:rsidR="00AD01D0" w:rsidRDefault="00AD01D0" w:rsidP="00AD01D0">
            <w:pPr>
              <w:rPr>
                <w:rFonts w:ascii="MetaPro-Normal" w:hAnsi="MetaPro-Normal"/>
                <w:sz w:val="20"/>
                <w:lang w:val="en-US"/>
              </w:rPr>
            </w:pPr>
            <w:r w:rsidRPr="00AD01D0">
              <w:rPr>
                <w:rFonts w:ascii="MetaPro-Normal" w:hAnsi="MetaPro-Normal"/>
                <w:sz w:val="20"/>
                <w:lang w:val="en-US"/>
              </w:rPr>
              <w:t>Highlights and do not apply to other parts of the prescribing</w:t>
            </w:r>
            <w:r>
              <w:rPr>
                <w:rFonts w:ascii="MetaPro-Normal" w:hAnsi="MetaPro-Normal"/>
                <w:sz w:val="20"/>
                <w:lang w:val="en-US"/>
              </w:rPr>
              <w:t xml:space="preserve"> information, or other types of</w:t>
            </w:r>
            <w:r w:rsidRPr="00AD01D0">
              <w:rPr>
                <w:rFonts w:ascii="MetaPro-Normal" w:hAnsi="MetaPro-Normal"/>
                <w:sz w:val="20"/>
                <w:lang w:val="en-US"/>
              </w:rPr>
              <w:t xml:space="preserve"> labeling (e.g., container and carton labeling)</w:t>
            </w:r>
          </w:p>
          <w:p w:rsidR="00AD01D0" w:rsidRPr="00AD01D0" w:rsidRDefault="00AD01D0" w:rsidP="00AD01D0">
            <w:pPr>
              <w:rPr>
                <w:rFonts w:ascii="MetaPro-Normal" w:hAnsi="MetaPro-Normal"/>
                <w:sz w:val="20"/>
                <w:lang w:val="en-US"/>
              </w:rPr>
            </w:pPr>
          </w:p>
        </w:tc>
        <w:tc>
          <w:tcPr>
            <w:tcW w:w="1276" w:type="dxa"/>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FFFFFF" w:themeFill="background1"/>
            <w:vAlign w:val="center"/>
          </w:tcPr>
          <w:p w:rsidR="00AD01D0" w:rsidRDefault="00131016" w:rsidP="00694116">
            <w:pPr>
              <w:rPr>
                <w:rFonts w:ascii="MetaPro-Normal" w:hAnsi="MetaPro-Normal"/>
                <w:lang w:val="en-US"/>
              </w:rPr>
            </w:pPr>
            <w:r>
              <w:rPr>
                <w:rFonts w:ascii="MetaPro-Normal" w:eastAsiaTheme="minorHAnsi" w:hAnsi="MetaPro-Normal"/>
                <w:sz w:val="22"/>
                <w:szCs w:val="22"/>
                <w:lang w:val="en-US"/>
              </w:rPr>
              <w:object w:dxaOrig="1536" w:dyaOrig="993">
                <v:shape id="_x0000_i1036" type="#_x0000_t75" style="width:52.5pt;height:33.75pt" o:ole="">
                  <v:imagedata r:id="rId31" o:title=""/>
                </v:shape>
                <o:OLEObject Type="Embed" ProgID="Acrobat.Document.DC" ShapeID="_x0000_i1036" DrawAspect="Icon" ObjectID="_1580117205" r:id="rId32"/>
              </w:object>
            </w:r>
          </w:p>
        </w:tc>
      </w:tr>
    </w:tbl>
    <w:p w:rsidR="00FC498C" w:rsidRDefault="00FC498C">
      <w:r>
        <w:br w:type="page"/>
      </w:r>
    </w:p>
    <w:tbl>
      <w:tblPr>
        <w:tblStyle w:val="Tabelraster"/>
        <w:tblpPr w:leftFromText="181" w:rightFromText="181" w:vertAnchor="text" w:horzAnchor="margin" w:tblpX="-6" w:tblpY="40"/>
        <w:tblW w:w="12897" w:type="dxa"/>
        <w:tblLook w:val="0420" w:firstRow="1" w:lastRow="0" w:firstColumn="0" w:lastColumn="0" w:noHBand="0" w:noVBand="1"/>
      </w:tblPr>
      <w:tblGrid>
        <w:gridCol w:w="1846"/>
        <w:gridCol w:w="986"/>
        <w:gridCol w:w="8753"/>
        <w:gridCol w:w="1312"/>
      </w:tblGrid>
      <w:tr w:rsidR="00AD01D0" w:rsidRPr="00AD01D0" w:rsidTr="00131016">
        <w:trPr>
          <w:trHeight w:val="579"/>
        </w:trPr>
        <w:tc>
          <w:tcPr>
            <w:tcW w:w="1846" w:type="dxa"/>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F2F2F2" w:themeFill="background1" w:themeFillShade="F2"/>
            <w:vAlign w:val="center"/>
          </w:tcPr>
          <w:p w:rsidR="00131016" w:rsidRDefault="00FC498C" w:rsidP="00694116">
            <w:pPr>
              <w:rPr>
                <w:rFonts w:ascii="MetaPro-Normal" w:hAnsi="MetaPro-Normal"/>
                <w:b/>
                <w:sz w:val="20"/>
                <w:szCs w:val="20"/>
                <w:lang w:val="en-US"/>
              </w:rPr>
            </w:pPr>
            <w:r>
              <w:rPr>
                <w:rFonts w:ascii="MetaPro-Normal" w:hAnsi="MetaPro-Normal"/>
                <w:b/>
                <w:sz w:val="20"/>
                <w:szCs w:val="20"/>
                <w:lang w:val="en-US"/>
              </w:rPr>
              <w:lastRenderedPageBreak/>
              <w:t>Final Guidance</w:t>
            </w:r>
          </w:p>
        </w:tc>
        <w:tc>
          <w:tcPr>
            <w:tcW w:w="986" w:type="dxa"/>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F2F2F2" w:themeFill="background1" w:themeFillShade="F2"/>
            <w:vAlign w:val="center"/>
          </w:tcPr>
          <w:p w:rsidR="00AD01D0" w:rsidRDefault="00FC498C" w:rsidP="00131016">
            <w:pPr>
              <w:rPr>
                <w:rFonts w:ascii="MetaPro-Normal" w:hAnsi="MetaPro-Normal"/>
                <w:lang w:val="en-US"/>
              </w:rPr>
            </w:pPr>
            <w:r>
              <w:rPr>
                <w:rFonts w:ascii="MetaPro-Normal" w:hAnsi="MetaPro-Normal"/>
                <w:lang w:val="en-US"/>
              </w:rPr>
              <w:t>Jan-2018</w:t>
            </w:r>
          </w:p>
        </w:tc>
        <w:tc>
          <w:tcPr>
            <w:tcW w:w="8753" w:type="dxa"/>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F2F2F2" w:themeFill="background1" w:themeFillShade="F2"/>
            <w:vAlign w:val="center"/>
          </w:tcPr>
          <w:p w:rsidR="00FC498C" w:rsidRDefault="00FC498C" w:rsidP="00FC498C">
            <w:pPr>
              <w:rPr>
                <w:rFonts w:ascii="MetaPro-Normal" w:hAnsi="MetaPro-Normal"/>
                <w:sz w:val="20"/>
                <w:lang w:val="en-US"/>
              </w:rPr>
            </w:pPr>
          </w:p>
          <w:p w:rsidR="00AD01D0" w:rsidRDefault="00FC498C" w:rsidP="00FC498C">
            <w:pPr>
              <w:rPr>
                <w:rFonts w:ascii="MetaPro-Normal" w:hAnsi="MetaPro-Normal"/>
                <w:sz w:val="20"/>
                <w:lang w:val="en-US"/>
              </w:rPr>
            </w:pPr>
            <w:r>
              <w:rPr>
                <w:rFonts w:ascii="MetaPro-Normal" w:hAnsi="MetaPro-Normal"/>
                <w:sz w:val="20"/>
                <w:lang w:val="en-US"/>
              </w:rPr>
              <w:t xml:space="preserve">Compounded Drug Products That </w:t>
            </w:r>
            <w:r w:rsidRPr="00FC498C">
              <w:rPr>
                <w:rFonts w:ascii="MetaPro-Normal" w:hAnsi="MetaPro-Normal"/>
                <w:sz w:val="20"/>
                <w:lang w:val="en-US"/>
              </w:rPr>
              <w:t>Are Essentially Copies of a</w:t>
            </w:r>
            <w:r>
              <w:rPr>
                <w:rFonts w:ascii="MetaPro-Normal" w:hAnsi="MetaPro-Normal"/>
                <w:sz w:val="20"/>
                <w:lang w:val="en-US"/>
              </w:rPr>
              <w:t xml:space="preserve"> </w:t>
            </w:r>
            <w:r w:rsidRPr="00FC498C">
              <w:rPr>
                <w:rFonts w:ascii="MetaPro-Normal" w:hAnsi="MetaPro-Normal"/>
                <w:sz w:val="20"/>
                <w:lang w:val="en-US"/>
              </w:rPr>
              <w:t>Commercially Available Drug</w:t>
            </w:r>
            <w:r>
              <w:rPr>
                <w:rFonts w:ascii="MetaPro-Normal" w:hAnsi="MetaPro-Normal"/>
                <w:sz w:val="20"/>
                <w:lang w:val="en-US"/>
              </w:rPr>
              <w:t xml:space="preserve"> </w:t>
            </w:r>
            <w:r w:rsidRPr="00FC498C">
              <w:rPr>
                <w:rFonts w:ascii="MetaPro-Normal" w:hAnsi="MetaPro-Normal"/>
                <w:sz w:val="20"/>
                <w:lang w:val="en-US"/>
              </w:rPr>
              <w:t xml:space="preserve">Product </w:t>
            </w:r>
            <w:r>
              <w:rPr>
                <w:rFonts w:ascii="MetaPro-Normal" w:hAnsi="MetaPro-Normal"/>
                <w:sz w:val="20"/>
                <w:lang w:val="en-US"/>
              </w:rPr>
              <w:t>u</w:t>
            </w:r>
            <w:r w:rsidRPr="00FC498C">
              <w:rPr>
                <w:rFonts w:ascii="MetaPro-Normal" w:hAnsi="MetaPro-Normal"/>
                <w:sz w:val="20"/>
                <w:lang w:val="en-US"/>
              </w:rPr>
              <w:t>nder Section 503A of</w:t>
            </w:r>
            <w:r>
              <w:rPr>
                <w:rFonts w:ascii="MetaPro-Normal" w:hAnsi="MetaPro-Normal"/>
                <w:sz w:val="20"/>
                <w:lang w:val="en-US"/>
              </w:rPr>
              <w:t xml:space="preserve"> </w:t>
            </w:r>
            <w:r w:rsidRPr="00FC498C">
              <w:rPr>
                <w:rFonts w:ascii="MetaPro-Normal" w:hAnsi="MetaPro-Normal"/>
                <w:sz w:val="20"/>
                <w:lang w:val="en-US"/>
              </w:rPr>
              <w:t>the Federal Food, Drug, and</w:t>
            </w:r>
            <w:r>
              <w:rPr>
                <w:rFonts w:ascii="MetaPro-Normal" w:hAnsi="MetaPro-Normal"/>
                <w:sz w:val="20"/>
                <w:lang w:val="en-US"/>
              </w:rPr>
              <w:t xml:space="preserve"> </w:t>
            </w:r>
            <w:r w:rsidRPr="00FC498C">
              <w:rPr>
                <w:rFonts w:ascii="MetaPro-Normal" w:hAnsi="MetaPro-Normal"/>
                <w:sz w:val="20"/>
                <w:lang w:val="en-US"/>
              </w:rPr>
              <w:t>Cosmetic Act</w:t>
            </w:r>
          </w:p>
          <w:p w:rsidR="00FC498C" w:rsidRDefault="00FC498C" w:rsidP="00FC498C">
            <w:pPr>
              <w:rPr>
                <w:rFonts w:ascii="MetaPro-Normal" w:hAnsi="MetaPro-Normal"/>
                <w:sz w:val="20"/>
                <w:lang w:val="en-US"/>
              </w:rPr>
            </w:pPr>
          </w:p>
          <w:p w:rsidR="00FC498C" w:rsidRDefault="00FC498C" w:rsidP="00FC498C">
            <w:pPr>
              <w:rPr>
                <w:rFonts w:ascii="MetaPro-Normal" w:hAnsi="MetaPro-Normal"/>
                <w:sz w:val="20"/>
                <w:lang w:val="en-US"/>
              </w:rPr>
            </w:pPr>
            <w:r w:rsidRPr="00FC498C">
              <w:rPr>
                <w:rFonts w:ascii="MetaPro-Normal" w:hAnsi="MetaPro-Normal"/>
                <w:sz w:val="20"/>
                <w:lang w:val="en-US"/>
              </w:rPr>
              <w:t>To qualify for exemptions under section 503A of the Federal Food, Drug, and Cosmetic Act</w:t>
            </w:r>
            <w:r>
              <w:rPr>
                <w:rFonts w:ascii="MetaPro-Normal" w:hAnsi="MetaPro-Normal"/>
                <w:sz w:val="20"/>
                <w:lang w:val="en-US"/>
              </w:rPr>
              <w:t xml:space="preserve"> </w:t>
            </w:r>
          </w:p>
          <w:p w:rsidR="00FC498C" w:rsidRDefault="00FC498C" w:rsidP="00FC498C">
            <w:pPr>
              <w:rPr>
                <w:rFonts w:ascii="MetaPro-Normal" w:hAnsi="MetaPro-Normal"/>
                <w:sz w:val="20"/>
                <w:lang w:val="en-US"/>
              </w:rPr>
            </w:pPr>
            <w:r w:rsidRPr="00FC498C">
              <w:rPr>
                <w:rFonts w:ascii="MetaPro-Normal" w:hAnsi="MetaPro-Normal"/>
                <w:sz w:val="20"/>
                <w:lang w:val="en-US"/>
              </w:rPr>
              <w:t>(FD&amp;C Act), a drug product must be compounded by a licensed pharmacist or physician who</w:t>
            </w:r>
            <w:r>
              <w:rPr>
                <w:rFonts w:ascii="MetaPro-Normal" w:hAnsi="MetaPro-Normal"/>
                <w:sz w:val="20"/>
                <w:lang w:val="en-US"/>
              </w:rPr>
              <w:t xml:space="preserve"> </w:t>
            </w:r>
            <w:r w:rsidRPr="00FC498C">
              <w:rPr>
                <w:rFonts w:ascii="MetaPro-Normal" w:hAnsi="MetaPro-Normal"/>
                <w:sz w:val="20"/>
                <w:lang w:val="en-US"/>
              </w:rPr>
              <w:t>does not compound regularly or in inordinate amounts any drug products that are essentially</w:t>
            </w:r>
            <w:r>
              <w:rPr>
                <w:rFonts w:ascii="MetaPro-Normal" w:hAnsi="MetaPro-Normal"/>
                <w:sz w:val="20"/>
                <w:lang w:val="en-US"/>
              </w:rPr>
              <w:t xml:space="preserve"> </w:t>
            </w:r>
            <w:r w:rsidRPr="00FC498C">
              <w:rPr>
                <w:rFonts w:ascii="MetaPro-Normal" w:hAnsi="MetaPro-Normal"/>
                <w:sz w:val="20"/>
                <w:lang w:val="en-US"/>
              </w:rPr>
              <w:t xml:space="preserve">copies of a commercially available drug product, among other conditions. </w:t>
            </w:r>
          </w:p>
          <w:p w:rsidR="00FC498C" w:rsidRDefault="00FC498C" w:rsidP="00FC498C">
            <w:pPr>
              <w:rPr>
                <w:rFonts w:ascii="MetaPro-Normal" w:hAnsi="MetaPro-Normal"/>
                <w:sz w:val="20"/>
                <w:lang w:val="en-US"/>
              </w:rPr>
            </w:pPr>
          </w:p>
          <w:p w:rsidR="00FC498C" w:rsidRDefault="00FC498C" w:rsidP="00FC498C">
            <w:pPr>
              <w:rPr>
                <w:rFonts w:ascii="MetaPro-Normal" w:hAnsi="MetaPro-Normal"/>
                <w:sz w:val="20"/>
                <w:lang w:val="en-US"/>
              </w:rPr>
            </w:pPr>
            <w:r>
              <w:rPr>
                <w:rFonts w:ascii="MetaPro-Normal" w:hAnsi="MetaPro-Normal"/>
                <w:sz w:val="20"/>
                <w:lang w:val="en-US"/>
              </w:rPr>
              <w:t xml:space="preserve">This guidance sets </w:t>
            </w:r>
            <w:r w:rsidRPr="00FC498C">
              <w:rPr>
                <w:rFonts w:ascii="MetaPro-Normal" w:hAnsi="MetaPro-Normal"/>
                <w:sz w:val="20"/>
                <w:lang w:val="en-US"/>
              </w:rPr>
              <w:t>forth FDA’s policies regarding this provision of section 503A, i</w:t>
            </w:r>
            <w:r>
              <w:rPr>
                <w:rFonts w:ascii="MetaPro-Normal" w:hAnsi="MetaPro-Normal"/>
                <w:sz w:val="20"/>
                <w:lang w:val="en-US"/>
              </w:rPr>
              <w:t xml:space="preserve">ncluding the terms commercially </w:t>
            </w:r>
            <w:r w:rsidRPr="00FC498C">
              <w:rPr>
                <w:rFonts w:ascii="MetaPro-Normal" w:hAnsi="MetaPro-Normal"/>
                <w:sz w:val="20"/>
                <w:lang w:val="en-US"/>
              </w:rPr>
              <w:t>available, essentially a copy of a commercially available dr</w:t>
            </w:r>
            <w:r>
              <w:rPr>
                <w:rFonts w:ascii="MetaPro-Normal" w:hAnsi="MetaPro-Normal"/>
                <w:sz w:val="20"/>
                <w:lang w:val="en-US"/>
              </w:rPr>
              <w:t xml:space="preserve">ug product, and regularly or in </w:t>
            </w:r>
            <w:r w:rsidRPr="00FC498C">
              <w:rPr>
                <w:rFonts w:ascii="MetaPro-Normal" w:hAnsi="MetaPro-Normal"/>
                <w:sz w:val="20"/>
                <w:lang w:val="en-US"/>
              </w:rPr>
              <w:t>inordinate amounts</w:t>
            </w:r>
          </w:p>
          <w:p w:rsidR="00FC498C" w:rsidRDefault="00FC498C" w:rsidP="00FC498C">
            <w:pPr>
              <w:rPr>
                <w:rFonts w:ascii="MetaPro-Normal" w:hAnsi="MetaPro-Normal"/>
                <w:sz w:val="20"/>
                <w:lang w:val="en-US"/>
              </w:rPr>
            </w:pPr>
          </w:p>
        </w:tc>
        <w:tc>
          <w:tcPr>
            <w:tcW w:w="1312" w:type="dxa"/>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F2F2F2" w:themeFill="background1" w:themeFillShade="F2"/>
            <w:vAlign w:val="center"/>
          </w:tcPr>
          <w:p w:rsidR="00AD01D0" w:rsidRDefault="00131016" w:rsidP="00694116">
            <w:pPr>
              <w:rPr>
                <w:rFonts w:ascii="MetaPro-Normal" w:hAnsi="MetaPro-Normal"/>
                <w:lang w:val="en-US"/>
              </w:rPr>
            </w:pPr>
            <w:r>
              <w:rPr>
                <w:rFonts w:ascii="MetaPro-Normal" w:eastAsiaTheme="minorHAnsi" w:hAnsi="MetaPro-Normal"/>
                <w:sz w:val="22"/>
                <w:szCs w:val="22"/>
                <w:lang w:val="en-US"/>
              </w:rPr>
              <w:object w:dxaOrig="1536" w:dyaOrig="993">
                <v:shape id="_x0000_i1037" type="#_x0000_t75" style="width:54.75pt;height:35.25pt" o:ole="">
                  <v:imagedata r:id="rId33" o:title=""/>
                </v:shape>
                <o:OLEObject Type="Embed" ProgID="Acrobat.Document.DC" ShapeID="_x0000_i1037" DrawAspect="Icon" ObjectID="_1580117206" r:id="rId34"/>
              </w:object>
            </w:r>
          </w:p>
        </w:tc>
      </w:tr>
      <w:tr w:rsidR="00FC498C" w:rsidRPr="00AD01D0" w:rsidTr="00131016">
        <w:trPr>
          <w:trHeight w:val="579"/>
        </w:trPr>
        <w:tc>
          <w:tcPr>
            <w:tcW w:w="1846" w:type="dxa"/>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FFFFFF" w:themeFill="background1"/>
            <w:vAlign w:val="center"/>
          </w:tcPr>
          <w:p w:rsidR="00FC498C" w:rsidRDefault="00875D77" w:rsidP="00FC498C">
            <w:pPr>
              <w:shd w:val="clear" w:color="auto" w:fill="FFFFFF" w:themeFill="background1"/>
              <w:rPr>
                <w:rFonts w:ascii="MetaPro-Normal" w:hAnsi="MetaPro-Normal"/>
                <w:b/>
                <w:sz w:val="20"/>
                <w:szCs w:val="20"/>
                <w:lang w:val="en-US"/>
              </w:rPr>
            </w:pPr>
            <w:r>
              <w:rPr>
                <w:rFonts w:ascii="MetaPro-Normal" w:hAnsi="MetaPro-Normal"/>
                <w:b/>
                <w:sz w:val="20"/>
                <w:szCs w:val="20"/>
                <w:lang w:val="en-US"/>
              </w:rPr>
              <w:t>Guidance Rev 2</w:t>
            </w:r>
          </w:p>
          <w:p w:rsidR="00875D77" w:rsidRDefault="00875D77" w:rsidP="00FC498C">
            <w:pPr>
              <w:shd w:val="clear" w:color="auto" w:fill="FFFFFF" w:themeFill="background1"/>
              <w:rPr>
                <w:rFonts w:ascii="MetaPro-Normal" w:hAnsi="MetaPro-Normal"/>
                <w:b/>
                <w:sz w:val="20"/>
                <w:szCs w:val="20"/>
                <w:lang w:val="en-US"/>
              </w:rPr>
            </w:pPr>
          </w:p>
        </w:tc>
        <w:tc>
          <w:tcPr>
            <w:tcW w:w="986" w:type="dxa"/>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FFFFFF" w:themeFill="background1"/>
            <w:vAlign w:val="center"/>
          </w:tcPr>
          <w:p w:rsidR="00FC498C" w:rsidRDefault="00875D77" w:rsidP="00131016">
            <w:pPr>
              <w:shd w:val="clear" w:color="auto" w:fill="FFFFFF" w:themeFill="background1"/>
              <w:rPr>
                <w:rFonts w:ascii="MetaPro-Normal" w:hAnsi="MetaPro-Normal"/>
                <w:lang w:val="en-US"/>
              </w:rPr>
            </w:pPr>
            <w:r>
              <w:rPr>
                <w:rFonts w:ascii="MetaPro-Normal" w:hAnsi="MetaPro-Normal"/>
                <w:lang w:val="en-US"/>
              </w:rPr>
              <w:t>Feb-2018</w:t>
            </w:r>
          </w:p>
        </w:tc>
        <w:tc>
          <w:tcPr>
            <w:tcW w:w="8753" w:type="dxa"/>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FFFFFF" w:themeFill="background1"/>
            <w:vAlign w:val="center"/>
          </w:tcPr>
          <w:p w:rsidR="00FC498C" w:rsidRDefault="00FC498C" w:rsidP="00FC498C">
            <w:pPr>
              <w:shd w:val="clear" w:color="auto" w:fill="FFFFFF" w:themeFill="background1"/>
              <w:rPr>
                <w:rFonts w:ascii="MetaPro-Normal" w:hAnsi="MetaPro-Normal"/>
                <w:sz w:val="20"/>
                <w:lang w:val="en-US"/>
              </w:rPr>
            </w:pPr>
          </w:p>
          <w:p w:rsidR="00875D77" w:rsidRPr="00875D77" w:rsidRDefault="00875D77" w:rsidP="00875D77">
            <w:pPr>
              <w:shd w:val="clear" w:color="auto" w:fill="FFFFFF" w:themeFill="background1"/>
              <w:rPr>
                <w:rFonts w:ascii="MetaPro-Normal" w:hAnsi="MetaPro-Normal"/>
                <w:sz w:val="20"/>
                <w:lang w:val="en-US"/>
              </w:rPr>
            </w:pPr>
            <w:r w:rsidRPr="00875D77">
              <w:rPr>
                <w:rFonts w:ascii="MetaPro-Normal" w:hAnsi="MetaPro-Normal"/>
                <w:sz w:val="20"/>
                <w:lang w:val="en-US"/>
              </w:rPr>
              <w:t>This guidance replaces the guidance for industry Microbiology Data for Systemic Antibacterial</w:t>
            </w:r>
          </w:p>
          <w:p w:rsidR="00875D77" w:rsidRDefault="00875D77" w:rsidP="00875D77">
            <w:pPr>
              <w:shd w:val="clear" w:color="auto" w:fill="FFFFFF" w:themeFill="background1"/>
              <w:rPr>
                <w:rFonts w:ascii="MetaPro-Normal" w:hAnsi="MetaPro-Normal"/>
                <w:sz w:val="20"/>
                <w:lang w:val="en-US"/>
              </w:rPr>
            </w:pPr>
            <w:r w:rsidRPr="00875D77">
              <w:rPr>
                <w:rFonts w:ascii="MetaPro-Normal" w:hAnsi="MetaPro-Normal"/>
                <w:sz w:val="20"/>
                <w:lang w:val="en-US"/>
              </w:rPr>
              <w:t>Drugs — Development, Analysis, and Presentation issued in August 2016</w:t>
            </w:r>
          </w:p>
          <w:p w:rsidR="00875D77" w:rsidRPr="00875D77" w:rsidRDefault="00875D77" w:rsidP="00875D77">
            <w:pPr>
              <w:shd w:val="clear" w:color="auto" w:fill="FFFFFF" w:themeFill="background1"/>
              <w:rPr>
                <w:rFonts w:ascii="MetaPro-Normal" w:hAnsi="MetaPro-Normal"/>
                <w:sz w:val="20"/>
                <w:lang w:val="en-US"/>
              </w:rPr>
            </w:pPr>
            <w:r w:rsidRPr="00875D77">
              <w:rPr>
                <w:rFonts w:ascii="MetaPro-Normal" w:hAnsi="MetaPro-Normal"/>
                <w:sz w:val="20"/>
                <w:lang w:val="en-US"/>
              </w:rPr>
              <w:t>The purpose of this guidance is to assist sponsors in the development, analysis, and presentation</w:t>
            </w:r>
          </w:p>
          <w:p w:rsidR="00875D77" w:rsidRPr="00875D77" w:rsidRDefault="00875D77" w:rsidP="00875D77">
            <w:pPr>
              <w:shd w:val="clear" w:color="auto" w:fill="FFFFFF" w:themeFill="background1"/>
              <w:rPr>
                <w:rFonts w:ascii="MetaPro-Normal" w:hAnsi="MetaPro-Normal"/>
                <w:sz w:val="20"/>
                <w:lang w:val="en-US"/>
              </w:rPr>
            </w:pPr>
            <w:r w:rsidRPr="00875D77">
              <w:rPr>
                <w:rFonts w:ascii="MetaPro-Normal" w:hAnsi="MetaPro-Normal"/>
                <w:sz w:val="20"/>
                <w:lang w:val="en-US"/>
              </w:rPr>
              <w:t xml:space="preserve">of microbiology data during </w:t>
            </w:r>
            <w:r>
              <w:rPr>
                <w:rFonts w:ascii="MetaPro-Normal" w:hAnsi="MetaPro-Normal"/>
                <w:sz w:val="20"/>
                <w:lang w:val="en-US"/>
              </w:rPr>
              <w:t>antibacterial drug development.</w:t>
            </w:r>
          </w:p>
          <w:p w:rsidR="00875D77" w:rsidRDefault="00875D77" w:rsidP="00875D77">
            <w:pPr>
              <w:shd w:val="clear" w:color="auto" w:fill="FFFFFF" w:themeFill="background1"/>
              <w:rPr>
                <w:rFonts w:ascii="MetaPro-Normal" w:hAnsi="MetaPro-Normal"/>
                <w:sz w:val="20"/>
                <w:lang w:val="en-US"/>
              </w:rPr>
            </w:pPr>
          </w:p>
          <w:p w:rsidR="00875D77" w:rsidRPr="00875D77" w:rsidRDefault="00875D77" w:rsidP="00875D77">
            <w:pPr>
              <w:shd w:val="clear" w:color="auto" w:fill="FFFFFF" w:themeFill="background1"/>
              <w:rPr>
                <w:rFonts w:ascii="MetaPro-Normal" w:hAnsi="MetaPro-Normal"/>
                <w:sz w:val="20"/>
                <w:lang w:val="en-US"/>
              </w:rPr>
            </w:pPr>
            <w:r>
              <w:rPr>
                <w:rFonts w:ascii="MetaPro-Normal" w:hAnsi="MetaPro-Normal"/>
                <w:sz w:val="20"/>
                <w:lang w:val="en-US"/>
              </w:rPr>
              <w:t xml:space="preserve">Specifically, this guidance </w:t>
            </w:r>
            <w:r w:rsidRPr="00875D77">
              <w:rPr>
                <w:rFonts w:ascii="MetaPro-Normal" w:hAnsi="MetaPro-Normal"/>
                <w:sz w:val="20"/>
                <w:lang w:val="en-US"/>
              </w:rPr>
              <w:t>addresses the Food and Drug Administration’s (FDA’s) current thinking regarding the overall</w:t>
            </w:r>
            <w:r>
              <w:rPr>
                <w:rFonts w:ascii="MetaPro-Normal" w:hAnsi="MetaPro-Normal"/>
                <w:sz w:val="20"/>
                <w:lang w:val="en-US"/>
              </w:rPr>
              <w:t xml:space="preserve"> </w:t>
            </w:r>
            <w:r w:rsidRPr="00875D77">
              <w:rPr>
                <w:rFonts w:ascii="MetaPro-Normal" w:hAnsi="MetaPro-Normal"/>
                <w:sz w:val="20"/>
                <w:lang w:val="en-US"/>
              </w:rPr>
              <w:t>microbiology development program needed to support clinical development and approval of</w:t>
            </w:r>
            <w:r>
              <w:rPr>
                <w:rFonts w:ascii="MetaPro-Normal" w:hAnsi="MetaPro-Normal"/>
                <w:sz w:val="20"/>
                <w:lang w:val="en-US"/>
              </w:rPr>
              <w:t xml:space="preserve"> </w:t>
            </w:r>
            <w:r w:rsidRPr="00875D77">
              <w:rPr>
                <w:rFonts w:ascii="MetaPro-Normal" w:hAnsi="MetaPro-Normal"/>
                <w:sz w:val="20"/>
                <w:lang w:val="en-US"/>
              </w:rPr>
              <w:t>antibacterial drugs administered systemically as well as microbiology information collected after</w:t>
            </w:r>
            <w:r>
              <w:rPr>
                <w:rFonts w:ascii="MetaPro-Normal" w:hAnsi="MetaPro-Normal"/>
                <w:sz w:val="20"/>
                <w:lang w:val="en-US"/>
              </w:rPr>
              <w:t xml:space="preserve"> </w:t>
            </w:r>
            <w:r w:rsidRPr="00875D77">
              <w:rPr>
                <w:rFonts w:ascii="MetaPro-Normal" w:hAnsi="MetaPro-Normal"/>
                <w:sz w:val="20"/>
                <w:lang w:val="en-US"/>
              </w:rPr>
              <w:t>approval</w:t>
            </w:r>
          </w:p>
          <w:p w:rsidR="00875D77" w:rsidRDefault="00875D77" w:rsidP="00875D77">
            <w:pPr>
              <w:shd w:val="clear" w:color="auto" w:fill="FFFFFF" w:themeFill="background1"/>
              <w:rPr>
                <w:rFonts w:ascii="MetaPro-Normal" w:hAnsi="MetaPro-Normal"/>
                <w:sz w:val="20"/>
                <w:lang w:val="en-US"/>
              </w:rPr>
            </w:pPr>
          </w:p>
          <w:p w:rsidR="00875D77" w:rsidRDefault="00875D77" w:rsidP="00FC498C">
            <w:pPr>
              <w:shd w:val="clear" w:color="auto" w:fill="FFFFFF" w:themeFill="background1"/>
              <w:rPr>
                <w:rFonts w:ascii="MetaPro-Normal" w:hAnsi="MetaPro-Normal"/>
                <w:sz w:val="20"/>
                <w:lang w:val="en-US"/>
              </w:rPr>
            </w:pPr>
          </w:p>
        </w:tc>
        <w:tc>
          <w:tcPr>
            <w:tcW w:w="1312" w:type="dxa"/>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FFFFFF" w:themeFill="background1"/>
            <w:vAlign w:val="center"/>
          </w:tcPr>
          <w:p w:rsidR="00FC498C" w:rsidRDefault="00131016" w:rsidP="00FC498C">
            <w:pPr>
              <w:shd w:val="clear" w:color="auto" w:fill="FFFFFF" w:themeFill="background1"/>
              <w:rPr>
                <w:rFonts w:ascii="MetaPro-Normal" w:hAnsi="MetaPro-Normal"/>
                <w:lang w:val="en-US"/>
              </w:rPr>
            </w:pPr>
            <w:r>
              <w:rPr>
                <w:rFonts w:ascii="MetaPro-Normal" w:eastAsiaTheme="minorHAnsi" w:hAnsi="MetaPro-Normal"/>
                <w:sz w:val="22"/>
                <w:szCs w:val="22"/>
                <w:lang w:val="en-US"/>
              </w:rPr>
              <w:object w:dxaOrig="1536" w:dyaOrig="993">
                <v:shape id="_x0000_i1038" type="#_x0000_t75" style="width:54.75pt;height:35.25pt" o:ole="">
                  <v:imagedata r:id="rId35" o:title=""/>
                </v:shape>
                <o:OLEObject Type="Embed" ProgID="Acrobat.Document.DC" ShapeID="_x0000_i1038" DrawAspect="Icon" ObjectID="_1580117207" r:id="rId36"/>
              </w:object>
            </w:r>
          </w:p>
        </w:tc>
      </w:tr>
    </w:tbl>
    <w:p w:rsidR="00FE39CE" w:rsidRDefault="00FE39CE">
      <w:r>
        <w:br w:type="page"/>
      </w:r>
    </w:p>
    <w:tbl>
      <w:tblPr>
        <w:tblStyle w:val="Tabelraster"/>
        <w:tblpPr w:leftFromText="181" w:rightFromText="181" w:vertAnchor="text" w:horzAnchor="margin" w:tblpX="-6" w:tblpY="40"/>
        <w:tblW w:w="12897" w:type="dxa"/>
        <w:tblLook w:val="0420" w:firstRow="1" w:lastRow="0" w:firstColumn="0" w:lastColumn="0" w:noHBand="0" w:noVBand="1"/>
      </w:tblPr>
      <w:tblGrid>
        <w:gridCol w:w="1846"/>
        <w:gridCol w:w="986"/>
        <w:gridCol w:w="8753"/>
        <w:gridCol w:w="1312"/>
      </w:tblGrid>
      <w:tr w:rsidR="00875D77" w:rsidTr="00131016">
        <w:trPr>
          <w:trHeight w:val="579"/>
        </w:trPr>
        <w:tc>
          <w:tcPr>
            <w:tcW w:w="1846" w:type="dxa"/>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F2F2F2" w:themeFill="background1" w:themeFillShade="F2"/>
            <w:vAlign w:val="center"/>
          </w:tcPr>
          <w:p w:rsidR="00875D77" w:rsidRDefault="00875D77" w:rsidP="0098673C">
            <w:pPr>
              <w:rPr>
                <w:rFonts w:ascii="MetaPro-Normal" w:hAnsi="MetaPro-Normal"/>
                <w:b/>
                <w:sz w:val="20"/>
                <w:szCs w:val="20"/>
                <w:lang w:val="en-US"/>
              </w:rPr>
            </w:pPr>
          </w:p>
          <w:p w:rsidR="00875D77" w:rsidRDefault="00131016" w:rsidP="0098673C">
            <w:pPr>
              <w:rPr>
                <w:rFonts w:ascii="MetaPro-Normal" w:hAnsi="MetaPro-Normal"/>
                <w:b/>
                <w:sz w:val="20"/>
                <w:szCs w:val="20"/>
                <w:lang w:val="en-US"/>
              </w:rPr>
            </w:pPr>
            <w:r>
              <w:rPr>
                <w:rFonts w:ascii="MetaPro-Normal" w:hAnsi="MetaPro-Normal"/>
                <w:b/>
                <w:sz w:val="20"/>
                <w:szCs w:val="20"/>
                <w:lang w:val="en-US"/>
              </w:rPr>
              <w:t xml:space="preserve">Guidance </w:t>
            </w:r>
          </w:p>
          <w:p w:rsidR="00875D77" w:rsidRDefault="00875D77" w:rsidP="0098673C">
            <w:pPr>
              <w:rPr>
                <w:rFonts w:ascii="MetaPro-Normal" w:hAnsi="MetaPro-Normal"/>
                <w:b/>
                <w:sz w:val="20"/>
                <w:szCs w:val="20"/>
                <w:lang w:val="en-US"/>
              </w:rPr>
            </w:pPr>
          </w:p>
        </w:tc>
        <w:tc>
          <w:tcPr>
            <w:tcW w:w="986" w:type="dxa"/>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F2F2F2" w:themeFill="background1" w:themeFillShade="F2"/>
            <w:vAlign w:val="center"/>
          </w:tcPr>
          <w:p w:rsidR="00875D77" w:rsidRDefault="00131016" w:rsidP="0098673C">
            <w:pPr>
              <w:rPr>
                <w:rFonts w:ascii="MetaPro-Normal" w:hAnsi="MetaPro-Normal"/>
                <w:lang w:val="en-US"/>
              </w:rPr>
            </w:pPr>
            <w:r>
              <w:rPr>
                <w:rFonts w:ascii="MetaPro-Normal" w:hAnsi="MetaPro-Normal"/>
                <w:lang w:val="en-US"/>
              </w:rPr>
              <w:t>Jan-2018</w:t>
            </w:r>
          </w:p>
        </w:tc>
        <w:tc>
          <w:tcPr>
            <w:tcW w:w="8753" w:type="dxa"/>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F2F2F2" w:themeFill="background1" w:themeFillShade="F2"/>
            <w:vAlign w:val="center"/>
          </w:tcPr>
          <w:p w:rsidR="00FE39CE" w:rsidRDefault="00FE39CE" w:rsidP="00131016">
            <w:pPr>
              <w:rPr>
                <w:rFonts w:ascii="MetaPro-Normal" w:hAnsi="MetaPro-Normal"/>
                <w:sz w:val="20"/>
                <w:lang w:val="en-US"/>
              </w:rPr>
            </w:pPr>
          </w:p>
          <w:p w:rsidR="00131016" w:rsidRPr="00131016" w:rsidRDefault="00131016" w:rsidP="00131016">
            <w:pPr>
              <w:rPr>
                <w:rFonts w:ascii="MetaPro-Normal" w:hAnsi="MetaPro-Normal"/>
                <w:sz w:val="20"/>
                <w:lang w:val="en-US"/>
              </w:rPr>
            </w:pPr>
            <w:r w:rsidRPr="00131016">
              <w:rPr>
                <w:rFonts w:ascii="MetaPro-Normal" w:hAnsi="MetaPro-Normal"/>
                <w:sz w:val="20"/>
                <w:lang w:val="en-US"/>
              </w:rPr>
              <w:t>This guidance sets forth FDA’s policy regarding the mixing,2</w:t>
            </w:r>
          </w:p>
          <w:p w:rsidR="00875D77" w:rsidRDefault="00131016" w:rsidP="00131016">
            <w:pPr>
              <w:rPr>
                <w:rFonts w:ascii="MetaPro-Normal" w:hAnsi="MetaPro-Normal"/>
                <w:sz w:val="20"/>
                <w:lang w:val="en-US"/>
              </w:rPr>
            </w:pPr>
            <w:r>
              <w:rPr>
                <w:rFonts w:ascii="MetaPro-Normal" w:hAnsi="MetaPro-Normal"/>
                <w:sz w:val="20"/>
                <w:lang w:val="en-US"/>
              </w:rPr>
              <w:t xml:space="preserve">diluting, and repackaging </w:t>
            </w:r>
            <w:r w:rsidRPr="00131016">
              <w:rPr>
                <w:rFonts w:ascii="MetaPro-Normal" w:hAnsi="MetaPro-Normal"/>
                <w:sz w:val="20"/>
                <w:lang w:val="en-US"/>
              </w:rPr>
              <w:t>of</w:t>
            </w:r>
            <w:r>
              <w:rPr>
                <w:rFonts w:ascii="MetaPro-Normal" w:hAnsi="MetaPro-Normal"/>
                <w:sz w:val="20"/>
                <w:lang w:val="en-US"/>
              </w:rPr>
              <w:t xml:space="preserve"> </w:t>
            </w:r>
            <w:r w:rsidRPr="00131016">
              <w:rPr>
                <w:rFonts w:ascii="MetaPro-Normal" w:hAnsi="MetaPro-Normal"/>
                <w:sz w:val="20"/>
                <w:lang w:val="en-US"/>
              </w:rPr>
              <w:t>certain types of biological products that have been licensed under section 351 of the Public</w:t>
            </w:r>
            <w:r>
              <w:rPr>
                <w:rFonts w:ascii="MetaPro-Normal" w:hAnsi="MetaPro-Normal"/>
                <w:sz w:val="20"/>
                <w:lang w:val="en-US"/>
              </w:rPr>
              <w:t xml:space="preserve"> </w:t>
            </w:r>
            <w:r w:rsidRPr="00131016">
              <w:rPr>
                <w:rFonts w:ascii="MetaPro-Normal" w:hAnsi="MetaPro-Normal"/>
                <w:sz w:val="20"/>
                <w:lang w:val="en-US"/>
              </w:rPr>
              <w:t>Health Service Act (PHS Act) when such activities are not within the scope of the product’s</w:t>
            </w:r>
            <w:r>
              <w:rPr>
                <w:rFonts w:ascii="MetaPro-Normal" w:hAnsi="MetaPro-Normal"/>
                <w:sz w:val="20"/>
                <w:lang w:val="en-US"/>
              </w:rPr>
              <w:t xml:space="preserve"> </w:t>
            </w:r>
            <w:r w:rsidRPr="00131016">
              <w:rPr>
                <w:rFonts w:ascii="MetaPro-Normal" w:hAnsi="MetaPro-Normal"/>
                <w:sz w:val="20"/>
                <w:lang w:val="en-US"/>
              </w:rPr>
              <w:t xml:space="preserve">approved biologics license application (BLA) as described in the approved </w:t>
            </w:r>
            <w:r w:rsidR="00FE39CE">
              <w:rPr>
                <w:rFonts w:ascii="MetaPro-Normal" w:hAnsi="MetaPro-Normal"/>
                <w:sz w:val="20"/>
                <w:lang w:val="en-US"/>
              </w:rPr>
              <w:t>l</w:t>
            </w:r>
            <w:r w:rsidRPr="00131016">
              <w:rPr>
                <w:rFonts w:ascii="MetaPro-Normal" w:hAnsi="MetaPro-Normal"/>
                <w:sz w:val="20"/>
                <w:lang w:val="en-US"/>
              </w:rPr>
              <w:t>abeling for the</w:t>
            </w:r>
            <w:r>
              <w:rPr>
                <w:rFonts w:ascii="MetaPro-Normal" w:hAnsi="MetaPro-Normal"/>
                <w:sz w:val="20"/>
                <w:lang w:val="en-US"/>
              </w:rPr>
              <w:t xml:space="preserve"> </w:t>
            </w:r>
            <w:r w:rsidRPr="00131016">
              <w:rPr>
                <w:rFonts w:ascii="MetaPro-Normal" w:hAnsi="MetaPro-Normal"/>
                <w:sz w:val="20"/>
                <w:lang w:val="en-US"/>
              </w:rPr>
              <w:t>product</w:t>
            </w:r>
          </w:p>
          <w:p w:rsidR="00FE39CE" w:rsidRDefault="00FE39CE" w:rsidP="00FE39CE">
            <w:pPr>
              <w:rPr>
                <w:rFonts w:ascii="MetaPro-Normal" w:hAnsi="MetaPro-Normal"/>
                <w:sz w:val="20"/>
                <w:lang w:val="en-US"/>
              </w:rPr>
            </w:pPr>
            <w:r w:rsidRPr="00854C2E">
              <w:rPr>
                <w:rFonts w:ascii="MetaPro-Normal" w:hAnsi="MetaPro-Normal"/>
                <w:noProof/>
                <w:sz w:val="20"/>
                <w:lang w:val="en-US"/>
              </w:rPr>
              <w:t>This guidance describes the conditions under which FDA does not intend to take action for violations of section 351 of the PHS Act and section 502(f)(1), section 582, and, where specified, section 501(a)(2)(B) of the Federal Food, Drug, and Cosmetic Act (FD&amp;C Act) (21 U.S.C. 352(f)(1), 21 U.S.C. 360eee-1, and 21 U.S.C. 351(a)(2)(B), respectively), when a state licensed pharmacy, a federal facility, or an outsourcing facility dilutes, mixes, or repackages certain biological products outside the scope of an approved BLA</w:t>
            </w:r>
          </w:p>
          <w:p w:rsidR="00FE39CE" w:rsidRDefault="00FE39CE" w:rsidP="00131016">
            <w:pPr>
              <w:rPr>
                <w:rFonts w:ascii="MetaPro-Normal" w:hAnsi="MetaPro-Normal"/>
                <w:sz w:val="20"/>
                <w:lang w:val="en-US"/>
              </w:rPr>
            </w:pPr>
          </w:p>
        </w:tc>
        <w:tc>
          <w:tcPr>
            <w:tcW w:w="1312" w:type="dxa"/>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F2F2F2" w:themeFill="background1" w:themeFillShade="F2"/>
            <w:vAlign w:val="center"/>
          </w:tcPr>
          <w:p w:rsidR="00875D77" w:rsidRDefault="00FE39CE" w:rsidP="0098673C">
            <w:pPr>
              <w:rPr>
                <w:rFonts w:ascii="MetaPro-Normal" w:hAnsi="MetaPro-Normal"/>
                <w:lang w:val="en-US"/>
              </w:rPr>
            </w:pPr>
            <w:r>
              <w:rPr>
                <w:rFonts w:ascii="MetaPro-Normal" w:eastAsiaTheme="minorHAnsi" w:hAnsi="MetaPro-Normal"/>
                <w:sz w:val="22"/>
                <w:szCs w:val="22"/>
                <w:lang w:val="en-US"/>
              </w:rPr>
              <w:object w:dxaOrig="1536" w:dyaOrig="993">
                <v:shape id="_x0000_i1039" type="#_x0000_t75" style="width:51pt;height:33pt" o:ole="">
                  <v:imagedata r:id="rId37" o:title=""/>
                </v:shape>
                <o:OLEObject Type="Embed" ProgID="Acrobat.Document.DC" ShapeID="_x0000_i1039" DrawAspect="Icon" ObjectID="_1580117208" r:id="rId38"/>
              </w:object>
            </w:r>
          </w:p>
        </w:tc>
      </w:tr>
      <w:tr w:rsidR="00FE39CE" w:rsidTr="00FE39CE">
        <w:trPr>
          <w:trHeight w:val="579"/>
        </w:trPr>
        <w:tc>
          <w:tcPr>
            <w:tcW w:w="1846" w:type="dxa"/>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auto"/>
            <w:vAlign w:val="center"/>
          </w:tcPr>
          <w:p w:rsidR="00FE39CE" w:rsidRDefault="00FE39CE" w:rsidP="0098673C">
            <w:pPr>
              <w:rPr>
                <w:rFonts w:ascii="MetaPro-Normal" w:hAnsi="MetaPro-Normal"/>
                <w:b/>
                <w:sz w:val="20"/>
                <w:szCs w:val="20"/>
                <w:lang w:val="en-US"/>
              </w:rPr>
            </w:pPr>
            <w:r>
              <w:rPr>
                <w:rFonts w:ascii="MetaPro-Normal" w:hAnsi="MetaPro-Normal"/>
                <w:b/>
                <w:sz w:val="20"/>
                <w:szCs w:val="20"/>
                <w:lang w:val="en-US"/>
              </w:rPr>
              <w:t>Draft Guidance</w:t>
            </w:r>
          </w:p>
        </w:tc>
        <w:tc>
          <w:tcPr>
            <w:tcW w:w="986" w:type="dxa"/>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auto"/>
            <w:vAlign w:val="center"/>
          </w:tcPr>
          <w:p w:rsidR="00FE39CE" w:rsidRDefault="00FE39CE" w:rsidP="0098673C">
            <w:pPr>
              <w:rPr>
                <w:rFonts w:ascii="MetaPro-Normal" w:hAnsi="MetaPro-Normal"/>
                <w:lang w:val="en-US"/>
              </w:rPr>
            </w:pPr>
            <w:r>
              <w:rPr>
                <w:rFonts w:ascii="MetaPro-Normal" w:hAnsi="MetaPro-Normal"/>
                <w:lang w:val="en-US"/>
              </w:rPr>
              <w:t>Jan-2018</w:t>
            </w:r>
          </w:p>
        </w:tc>
        <w:tc>
          <w:tcPr>
            <w:tcW w:w="8753" w:type="dxa"/>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auto"/>
            <w:vAlign w:val="center"/>
          </w:tcPr>
          <w:p w:rsidR="00FE39CE" w:rsidRDefault="00FE39CE" w:rsidP="00131016">
            <w:pPr>
              <w:rPr>
                <w:rFonts w:ascii="MetaPro-Normal" w:hAnsi="MetaPro-Normal"/>
                <w:sz w:val="20"/>
                <w:lang w:val="en-US"/>
              </w:rPr>
            </w:pPr>
          </w:p>
          <w:p w:rsidR="00FE39CE" w:rsidRPr="00FE39CE" w:rsidRDefault="00FE39CE" w:rsidP="00FE39CE">
            <w:pPr>
              <w:rPr>
                <w:rFonts w:ascii="MetaPro-Normal" w:hAnsi="MetaPro-Normal"/>
                <w:sz w:val="20"/>
                <w:lang w:val="en-US"/>
              </w:rPr>
            </w:pPr>
            <w:r w:rsidRPr="00FE39CE">
              <w:rPr>
                <w:rFonts w:ascii="MetaPro-Normal" w:hAnsi="MetaPro-Normal"/>
                <w:sz w:val="20"/>
                <w:lang w:val="en-US"/>
              </w:rPr>
              <w:t>This guidance provides information on the implementation of Title VIII of the Food and Drug</w:t>
            </w:r>
          </w:p>
          <w:p w:rsidR="00FE39CE" w:rsidRDefault="00FE39CE" w:rsidP="00FE39CE">
            <w:pPr>
              <w:rPr>
                <w:rFonts w:ascii="MetaPro-Normal" w:hAnsi="MetaPro-Normal"/>
                <w:sz w:val="20"/>
                <w:lang w:val="en-US"/>
              </w:rPr>
            </w:pPr>
            <w:r w:rsidRPr="00FE39CE">
              <w:rPr>
                <w:rFonts w:ascii="MetaPro-Normal" w:hAnsi="MetaPro-Normal"/>
                <w:sz w:val="20"/>
                <w:lang w:val="en-US"/>
              </w:rPr>
              <w:t>Administration Safety and Innovation Act (FDASIA),2 18 titled G</w:t>
            </w:r>
            <w:r>
              <w:rPr>
                <w:rFonts w:ascii="MetaPro-Normal" w:hAnsi="MetaPro-Normal"/>
                <w:sz w:val="20"/>
                <w:lang w:val="en-US"/>
              </w:rPr>
              <w:t xml:space="preserve">enerating Antibiotic Incentives </w:t>
            </w:r>
            <w:r w:rsidRPr="00FE39CE">
              <w:rPr>
                <w:rFonts w:ascii="MetaPro-Normal" w:hAnsi="MetaPro-Normal"/>
                <w:sz w:val="20"/>
                <w:lang w:val="en-US"/>
              </w:rPr>
              <w:t>Now (GAIN). GAIN creates incentives for the development of an</w:t>
            </w:r>
            <w:r>
              <w:rPr>
                <w:rFonts w:ascii="MetaPro-Normal" w:hAnsi="MetaPro-Normal"/>
                <w:sz w:val="20"/>
                <w:lang w:val="en-US"/>
              </w:rPr>
              <w:t xml:space="preserve">tibacterial and antifungal drug </w:t>
            </w:r>
            <w:r w:rsidRPr="00FE39CE">
              <w:rPr>
                <w:rFonts w:ascii="MetaPro-Normal" w:hAnsi="MetaPro-Normal"/>
                <w:sz w:val="20"/>
                <w:lang w:val="en-US"/>
              </w:rPr>
              <w:t xml:space="preserve">products that treat serious or life-threatening infections. </w:t>
            </w:r>
          </w:p>
          <w:p w:rsidR="00FE39CE" w:rsidRDefault="00FE39CE" w:rsidP="00FE39CE">
            <w:pPr>
              <w:rPr>
                <w:rFonts w:ascii="MetaPro-Normal" w:hAnsi="MetaPro-Normal"/>
                <w:sz w:val="20"/>
                <w:lang w:val="en-US"/>
              </w:rPr>
            </w:pPr>
            <w:r w:rsidRPr="00FE39CE">
              <w:rPr>
                <w:rFonts w:ascii="MetaPro-Normal" w:hAnsi="MetaPro-Normal"/>
                <w:sz w:val="20"/>
                <w:lang w:val="en-US"/>
              </w:rPr>
              <w:t>The purpose of this guidance is to provide a resource for information on FDA’s policies and procedures related to the designation of a qualified infectious disease product (QIDP) under GAIN</w:t>
            </w:r>
          </w:p>
          <w:p w:rsidR="00FE39CE" w:rsidRDefault="00FE39CE" w:rsidP="00FE39CE">
            <w:pPr>
              <w:rPr>
                <w:rFonts w:ascii="MetaPro-Normal" w:hAnsi="MetaPro-Normal"/>
                <w:sz w:val="20"/>
                <w:lang w:val="en-US"/>
              </w:rPr>
            </w:pPr>
          </w:p>
        </w:tc>
        <w:tc>
          <w:tcPr>
            <w:tcW w:w="1312" w:type="dxa"/>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auto"/>
            <w:vAlign w:val="center"/>
          </w:tcPr>
          <w:p w:rsidR="00FE39CE" w:rsidRDefault="00FE39CE" w:rsidP="0098673C">
            <w:pPr>
              <w:rPr>
                <w:rFonts w:ascii="MetaPro-Normal" w:hAnsi="MetaPro-Normal"/>
                <w:lang w:val="en-US"/>
              </w:rPr>
            </w:pPr>
            <w:r>
              <w:rPr>
                <w:rFonts w:ascii="MetaPro-Normal" w:eastAsiaTheme="minorHAnsi" w:hAnsi="MetaPro-Normal"/>
                <w:sz w:val="22"/>
                <w:szCs w:val="22"/>
                <w:lang w:val="en-US"/>
              </w:rPr>
              <w:object w:dxaOrig="1536" w:dyaOrig="993">
                <v:shape id="_x0000_i1040" type="#_x0000_t75" style="width:49.5pt;height:32.25pt" o:ole="">
                  <v:imagedata r:id="rId39" o:title=""/>
                </v:shape>
                <o:OLEObject Type="Embed" ProgID="Acrobat.Document.DC" ShapeID="_x0000_i1040" DrawAspect="Icon" ObjectID="_1580117209" r:id="rId40"/>
              </w:object>
            </w:r>
          </w:p>
        </w:tc>
      </w:tr>
    </w:tbl>
    <w:p w:rsidR="009A41C0" w:rsidRDefault="009A41C0" w:rsidP="00FC498C">
      <w:pPr>
        <w:shd w:val="clear" w:color="auto" w:fill="FFFFFF" w:themeFill="background1"/>
        <w:rPr>
          <w:lang w:val="en-US"/>
        </w:rPr>
      </w:pPr>
    </w:p>
    <w:p w:rsidR="00FE39CE" w:rsidRDefault="00FE39CE" w:rsidP="00FC498C">
      <w:pPr>
        <w:shd w:val="clear" w:color="auto" w:fill="FFFFFF" w:themeFill="background1"/>
        <w:rPr>
          <w:lang w:val="en-US"/>
        </w:rPr>
      </w:pPr>
    </w:p>
    <w:p w:rsidR="00FE39CE" w:rsidRPr="004E557F" w:rsidRDefault="00FE39CE" w:rsidP="00FC498C">
      <w:pPr>
        <w:shd w:val="clear" w:color="auto" w:fill="FFFFFF" w:themeFill="background1"/>
        <w:rPr>
          <w:lang w:val="en-US"/>
        </w:rPr>
      </w:pPr>
    </w:p>
    <w:p w:rsidR="00EC2D26" w:rsidRPr="004E557F" w:rsidRDefault="00EC2D26">
      <w:pPr>
        <w:rPr>
          <w:lang w:val="en-US"/>
        </w:rPr>
      </w:pPr>
      <w:r w:rsidRPr="004E557F">
        <w:rPr>
          <w:lang w:val="en-US"/>
        </w:rPr>
        <w:br w:type="page"/>
      </w:r>
    </w:p>
    <w:p w:rsidR="00EC2D26" w:rsidRPr="004E557F" w:rsidRDefault="00EC2D26">
      <w:pPr>
        <w:rPr>
          <w:lang w:val="en-US"/>
        </w:rPr>
      </w:pPr>
    </w:p>
    <w:p w:rsidR="00EC2D26" w:rsidRPr="00EC2D26" w:rsidRDefault="00EC2D26" w:rsidP="00EC2D26">
      <w:pPr>
        <w:rPr>
          <w:rFonts w:ascii="Arial" w:hAnsi="Arial" w:cs="Arial"/>
          <w:highlight w:val="yellow"/>
          <w:lang w:val="en-US"/>
        </w:rPr>
      </w:pPr>
      <w:r w:rsidRPr="00EC2D26">
        <w:rPr>
          <w:rFonts w:ascii="MetaPro-Medium" w:hAnsi="MetaPro-Medium" w:cs="Meta-Bold"/>
          <w:sz w:val="32"/>
          <w:szCs w:val="32"/>
          <w:lang w:val="en-US"/>
        </w:rPr>
        <w:t xml:space="preserve">Worldwide – </w:t>
      </w:r>
      <w:r w:rsidRPr="00EC2D26">
        <w:rPr>
          <w:rFonts w:ascii="MetaPro-Medium" w:hAnsi="MetaPro-Medium" w:cs="Meta-Bold"/>
          <w:color w:val="007A6D"/>
          <w:sz w:val="32"/>
          <w:szCs w:val="32"/>
          <w:lang w:val="en-US"/>
        </w:rPr>
        <w:t>World Health Organization</w:t>
      </w:r>
    </w:p>
    <w:tbl>
      <w:tblPr>
        <w:tblStyle w:val="Tabelraster"/>
        <w:tblpPr w:leftFromText="181" w:rightFromText="181" w:vertAnchor="text" w:horzAnchor="margin" w:tblpX="-145" w:tblpY="40"/>
        <w:tblW w:w="13180" w:type="dxa"/>
        <w:tblLook w:val="0420" w:firstRow="1" w:lastRow="0" w:firstColumn="0" w:lastColumn="0" w:noHBand="0" w:noVBand="1"/>
      </w:tblPr>
      <w:tblGrid>
        <w:gridCol w:w="1776"/>
        <w:gridCol w:w="1539"/>
        <w:gridCol w:w="8598"/>
        <w:gridCol w:w="1267"/>
      </w:tblGrid>
      <w:tr w:rsidR="001F69AC" w:rsidRPr="009A41C0" w:rsidTr="00236928">
        <w:trPr>
          <w:trHeight w:val="772"/>
        </w:trPr>
        <w:tc>
          <w:tcPr>
            <w:tcW w:w="1776" w:type="dxa"/>
            <w:tcBorders>
              <w:top w:val="single" w:sz="2" w:space="0" w:color="00776B"/>
              <w:left w:val="single" w:sz="2" w:space="0" w:color="00776B"/>
              <w:bottom w:val="single" w:sz="2" w:space="0" w:color="0C5F51"/>
              <w:right w:val="single" w:sz="2" w:space="0" w:color="FFFFFF" w:themeColor="background1"/>
            </w:tcBorders>
            <w:shd w:val="clear" w:color="auto" w:fill="007A6D"/>
            <w:vAlign w:val="center"/>
          </w:tcPr>
          <w:p w:rsidR="00EC2D26" w:rsidRPr="009A41C0" w:rsidRDefault="00EC2D26" w:rsidP="00841481">
            <w:pPr>
              <w:rPr>
                <w:rFonts w:ascii="MetaPro-Normal" w:hAnsi="MetaPro-Normal"/>
                <w:color w:val="FFFFFF" w:themeColor="background1"/>
                <w:lang w:val="en-US"/>
              </w:rPr>
            </w:pPr>
            <w:r w:rsidRPr="009A41C0">
              <w:rPr>
                <w:rFonts w:ascii="MetaPro-Normal" w:hAnsi="MetaPro-Normal"/>
                <w:color w:val="FFFFFF" w:themeColor="background1"/>
                <w:lang w:val="en-US"/>
              </w:rPr>
              <w:t>Subject</w:t>
            </w:r>
          </w:p>
        </w:tc>
        <w:tc>
          <w:tcPr>
            <w:tcW w:w="1553" w:type="dxa"/>
            <w:tcBorders>
              <w:top w:val="single" w:sz="2" w:space="0" w:color="00776B"/>
              <w:left w:val="single" w:sz="2" w:space="0" w:color="FFFFFF" w:themeColor="background1"/>
              <w:bottom w:val="single" w:sz="2" w:space="0" w:color="0C5F51"/>
              <w:right w:val="single" w:sz="2" w:space="0" w:color="FFFFFF" w:themeColor="background1"/>
            </w:tcBorders>
            <w:shd w:val="clear" w:color="auto" w:fill="007A6D"/>
            <w:vAlign w:val="center"/>
          </w:tcPr>
          <w:p w:rsidR="00EC2D26" w:rsidRPr="009A41C0" w:rsidRDefault="00EC2D26" w:rsidP="00841481">
            <w:pPr>
              <w:rPr>
                <w:rFonts w:ascii="MetaPro-Normal" w:hAnsi="MetaPro-Normal"/>
                <w:color w:val="FFFFFF" w:themeColor="background1"/>
                <w:lang w:val="en-US"/>
              </w:rPr>
            </w:pPr>
            <w:r w:rsidRPr="009A41C0">
              <w:rPr>
                <w:rFonts w:ascii="MetaPro-Normal" w:hAnsi="MetaPro-Normal"/>
                <w:color w:val="FFFFFF" w:themeColor="background1"/>
                <w:lang w:val="en-US"/>
              </w:rPr>
              <w:t>Date</w:t>
            </w:r>
          </w:p>
        </w:tc>
        <w:tc>
          <w:tcPr>
            <w:tcW w:w="8717" w:type="dxa"/>
            <w:tcBorders>
              <w:top w:val="single" w:sz="2" w:space="0" w:color="00776B"/>
              <w:left w:val="single" w:sz="2" w:space="0" w:color="FFFFFF" w:themeColor="background1"/>
              <w:bottom w:val="single" w:sz="2" w:space="0" w:color="0C5F51"/>
              <w:right w:val="single" w:sz="2" w:space="0" w:color="FFFFFF" w:themeColor="background1"/>
            </w:tcBorders>
            <w:shd w:val="clear" w:color="auto" w:fill="007A6D"/>
            <w:vAlign w:val="center"/>
          </w:tcPr>
          <w:p w:rsidR="00EC2D26" w:rsidRPr="009A41C0" w:rsidRDefault="00EC2D26" w:rsidP="00841481">
            <w:pPr>
              <w:rPr>
                <w:rFonts w:ascii="MetaPro-Normal" w:hAnsi="MetaPro-Normal"/>
                <w:color w:val="FFFFFF" w:themeColor="background1"/>
                <w:lang w:val="en-US"/>
              </w:rPr>
            </w:pPr>
            <w:r w:rsidRPr="009A41C0">
              <w:rPr>
                <w:rFonts w:ascii="MetaPro-Normal" w:hAnsi="MetaPro-Normal"/>
                <w:color w:val="FFFFFF" w:themeColor="background1"/>
                <w:lang w:val="en-US"/>
              </w:rPr>
              <w:t>Highlights</w:t>
            </w:r>
          </w:p>
        </w:tc>
        <w:tc>
          <w:tcPr>
            <w:tcW w:w="1134" w:type="dxa"/>
            <w:tcBorders>
              <w:top w:val="single" w:sz="2" w:space="0" w:color="00776B"/>
              <w:left w:val="single" w:sz="2" w:space="0" w:color="FFFFFF" w:themeColor="background1"/>
              <w:bottom w:val="single" w:sz="2" w:space="0" w:color="0C5F51"/>
              <w:right w:val="single" w:sz="2" w:space="0" w:color="FFFFFF" w:themeColor="background1"/>
            </w:tcBorders>
            <w:shd w:val="clear" w:color="auto" w:fill="007A6D"/>
            <w:vAlign w:val="center"/>
          </w:tcPr>
          <w:p w:rsidR="00EC2D26" w:rsidRPr="009A41C0" w:rsidRDefault="00EC2D26" w:rsidP="00841481">
            <w:pPr>
              <w:rPr>
                <w:rFonts w:ascii="MetaPro-Normal" w:hAnsi="MetaPro-Normal"/>
                <w:color w:val="FFFFFF" w:themeColor="background1"/>
                <w:lang w:val="en-US"/>
              </w:rPr>
            </w:pPr>
            <w:r w:rsidRPr="009A41C0">
              <w:rPr>
                <w:rFonts w:ascii="MetaPro-Normal" w:hAnsi="MetaPro-Normal"/>
                <w:color w:val="FFFFFF" w:themeColor="background1"/>
                <w:lang w:val="en-US"/>
              </w:rPr>
              <w:t>PDF / Link</w:t>
            </w:r>
          </w:p>
        </w:tc>
      </w:tr>
      <w:tr w:rsidR="00EC2D26" w:rsidRPr="00934DBF" w:rsidTr="00236928">
        <w:trPr>
          <w:trHeight w:val="579"/>
        </w:trPr>
        <w:tc>
          <w:tcPr>
            <w:tcW w:w="1776" w:type="dxa"/>
            <w:tcBorders>
              <w:top w:val="single" w:sz="2" w:space="0" w:color="0C5F51"/>
              <w:left w:val="single" w:sz="2" w:space="0" w:color="F2F2F2" w:themeColor="background1" w:themeShade="F2"/>
              <w:bottom w:val="single" w:sz="2" w:space="0" w:color="F2F2F2" w:themeColor="background1" w:themeShade="F2"/>
              <w:right w:val="single" w:sz="2" w:space="0" w:color="F2F2F2" w:themeColor="background1" w:themeShade="F2"/>
            </w:tcBorders>
            <w:vAlign w:val="center"/>
          </w:tcPr>
          <w:p w:rsidR="00EC2D26" w:rsidRPr="00EC2D26" w:rsidRDefault="001F69AC" w:rsidP="001F69AC">
            <w:pPr>
              <w:rPr>
                <w:rFonts w:ascii="MetaPro-Normal" w:hAnsi="MetaPro-Normal"/>
                <w:sz w:val="20"/>
                <w:szCs w:val="20"/>
                <w:lang w:val="en-US"/>
              </w:rPr>
            </w:pPr>
            <w:r w:rsidRPr="001F69AC">
              <w:rPr>
                <w:rFonts w:ascii="MetaPro-Normal" w:hAnsi="MetaPro-Normal"/>
                <w:sz w:val="20"/>
                <w:szCs w:val="20"/>
                <w:lang w:val="en-US"/>
              </w:rPr>
              <w:t>REVISION OF WHO GMP FOR STERILE PHARMACEUTICAL PRODUCTS</w:t>
            </w:r>
          </w:p>
        </w:tc>
        <w:tc>
          <w:tcPr>
            <w:tcW w:w="1553" w:type="dxa"/>
            <w:tcBorders>
              <w:top w:val="single" w:sz="2" w:space="0" w:color="0C5F51"/>
              <w:left w:val="single" w:sz="2" w:space="0" w:color="F2F2F2" w:themeColor="background1" w:themeShade="F2"/>
              <w:bottom w:val="single" w:sz="2" w:space="0" w:color="F2F2F2" w:themeColor="background1" w:themeShade="F2"/>
              <w:right w:val="single" w:sz="2" w:space="0" w:color="F2F2F2" w:themeColor="background1" w:themeShade="F2"/>
            </w:tcBorders>
            <w:vAlign w:val="center"/>
          </w:tcPr>
          <w:p w:rsidR="00EC2D26" w:rsidRPr="00934DBF" w:rsidRDefault="001F69AC" w:rsidP="00841481">
            <w:pPr>
              <w:rPr>
                <w:rFonts w:ascii="MetaPro-Normal" w:hAnsi="MetaPro-Normal"/>
                <w:sz w:val="22"/>
                <w:szCs w:val="22"/>
              </w:rPr>
            </w:pPr>
            <w:r>
              <w:rPr>
                <w:rFonts w:ascii="MetaPro-Normal" w:hAnsi="MetaPro-Normal"/>
                <w:sz w:val="22"/>
                <w:szCs w:val="22"/>
              </w:rPr>
              <w:t>Dec 2017</w:t>
            </w:r>
          </w:p>
        </w:tc>
        <w:tc>
          <w:tcPr>
            <w:tcW w:w="8717" w:type="dxa"/>
            <w:tcBorders>
              <w:top w:val="single" w:sz="2" w:space="0" w:color="0C5F51"/>
              <w:left w:val="single" w:sz="2" w:space="0" w:color="F2F2F2" w:themeColor="background1" w:themeShade="F2"/>
              <w:bottom w:val="single" w:sz="2" w:space="0" w:color="F2F2F2" w:themeColor="background1" w:themeShade="F2"/>
              <w:right w:val="single" w:sz="2" w:space="0" w:color="F2F2F2" w:themeColor="background1" w:themeShade="F2"/>
            </w:tcBorders>
            <w:vAlign w:val="center"/>
          </w:tcPr>
          <w:p w:rsidR="007F432E" w:rsidRDefault="007F432E" w:rsidP="001F69AC">
            <w:pPr>
              <w:pStyle w:val="Lijstalinea"/>
              <w:ind w:left="0"/>
              <w:rPr>
                <w:rFonts w:ascii="MetaPro-Normal" w:hAnsi="MetaPro-Normal"/>
                <w:sz w:val="20"/>
                <w:szCs w:val="20"/>
              </w:rPr>
            </w:pPr>
          </w:p>
          <w:p w:rsidR="001F69AC" w:rsidRPr="001F69AC" w:rsidRDefault="001F69AC" w:rsidP="001F69AC">
            <w:pPr>
              <w:pStyle w:val="Lijstalinea"/>
              <w:ind w:left="0"/>
              <w:rPr>
                <w:rFonts w:ascii="MetaPro-Normal" w:hAnsi="MetaPro-Normal"/>
                <w:sz w:val="20"/>
                <w:szCs w:val="20"/>
              </w:rPr>
            </w:pPr>
            <w:r w:rsidRPr="00854C2E">
              <w:rPr>
                <w:rFonts w:ascii="MetaPro-Normal" w:hAnsi="MetaPro-Normal"/>
                <w:noProof/>
                <w:sz w:val="20"/>
                <w:szCs w:val="20"/>
              </w:rPr>
              <w:t>The proposal is to replace the text: WHO good manufacturing practices for sterile pharmaceutical products published as Annex 6, WHO Technical Report Series, No. 961, 2011, by the text of the newly revised “EU-PIC/S GMP Annex 1 on the Manufacture of Sterile Medicinal Products” which has reached Step 2 (public consultation).</w:t>
            </w:r>
          </w:p>
          <w:p w:rsidR="001F69AC" w:rsidRPr="001F69AC" w:rsidRDefault="001F69AC" w:rsidP="001F69AC">
            <w:pPr>
              <w:pStyle w:val="Lijstalinea"/>
              <w:ind w:left="1080"/>
              <w:rPr>
                <w:rFonts w:ascii="MetaPro-Normal" w:hAnsi="MetaPro-Normal"/>
                <w:sz w:val="20"/>
                <w:szCs w:val="20"/>
              </w:rPr>
            </w:pPr>
          </w:p>
          <w:p w:rsidR="001F69AC" w:rsidRPr="001F69AC" w:rsidRDefault="001F69AC" w:rsidP="001F69AC">
            <w:pPr>
              <w:pStyle w:val="Lijstalinea"/>
              <w:ind w:left="0"/>
              <w:rPr>
                <w:rFonts w:ascii="MetaPro-Normal" w:hAnsi="MetaPro-Normal"/>
                <w:sz w:val="20"/>
                <w:szCs w:val="20"/>
              </w:rPr>
            </w:pPr>
            <w:r w:rsidRPr="001F69AC">
              <w:rPr>
                <w:rFonts w:ascii="MetaPro-Normal" w:hAnsi="MetaPro-Normal"/>
                <w:sz w:val="20"/>
                <w:szCs w:val="20"/>
              </w:rPr>
              <w:t xml:space="preserve">The new draft EU GMP Annex 1 </w:t>
            </w:r>
            <w:r w:rsidRPr="00854C2E">
              <w:rPr>
                <w:rFonts w:ascii="MetaPro-Normal" w:hAnsi="MetaPro-Normal"/>
                <w:noProof/>
                <w:sz w:val="20"/>
                <w:szCs w:val="20"/>
              </w:rPr>
              <w:t>is made</w:t>
            </w:r>
            <w:r w:rsidRPr="001F69AC">
              <w:rPr>
                <w:rFonts w:ascii="MetaPro-Normal" w:hAnsi="MetaPro-Normal"/>
                <w:sz w:val="20"/>
                <w:szCs w:val="20"/>
              </w:rPr>
              <w:t xml:space="preserve"> </w:t>
            </w:r>
            <w:r w:rsidRPr="00854C2E">
              <w:rPr>
                <w:rFonts w:ascii="MetaPro-Normal" w:hAnsi="MetaPro-Normal"/>
                <w:noProof/>
                <w:sz w:val="20"/>
                <w:szCs w:val="20"/>
              </w:rPr>
              <w:t>in corporation</w:t>
            </w:r>
            <w:r w:rsidRPr="001F69AC">
              <w:rPr>
                <w:rFonts w:ascii="MetaPro-Normal" w:hAnsi="MetaPro-Normal"/>
                <w:sz w:val="20"/>
                <w:szCs w:val="20"/>
              </w:rPr>
              <w:t xml:space="preserve"> with the EU, PIC/S, and WHO. </w:t>
            </w:r>
          </w:p>
          <w:p w:rsidR="001F69AC" w:rsidRPr="001F69AC" w:rsidRDefault="001F69AC" w:rsidP="001F69AC">
            <w:pPr>
              <w:pStyle w:val="Lijstalinea"/>
              <w:ind w:left="1080"/>
              <w:rPr>
                <w:rFonts w:ascii="MetaPro-Normal" w:hAnsi="MetaPro-Normal"/>
                <w:sz w:val="20"/>
                <w:szCs w:val="20"/>
              </w:rPr>
            </w:pPr>
          </w:p>
          <w:p w:rsidR="00EC2D26" w:rsidRDefault="001F69AC" w:rsidP="001F69AC">
            <w:pPr>
              <w:pStyle w:val="Lijstalinea"/>
              <w:ind w:left="0"/>
              <w:rPr>
                <w:rFonts w:ascii="MetaPro-Normal" w:hAnsi="MetaPro-Normal"/>
                <w:sz w:val="20"/>
                <w:szCs w:val="20"/>
              </w:rPr>
            </w:pPr>
            <w:r w:rsidRPr="001F69AC">
              <w:rPr>
                <w:rFonts w:ascii="MetaPro-Normal" w:hAnsi="MetaPro-Normal"/>
                <w:sz w:val="20"/>
                <w:szCs w:val="20"/>
              </w:rPr>
              <w:t>The new draft for the EU GMP Annex 1 will also be adopted by the WHO to replace the current TRS 961 Annex 6. It is an effort from the EU, PIC/S and the WHO to harmonize GMP.</w:t>
            </w:r>
          </w:p>
          <w:p w:rsidR="007F432E" w:rsidRPr="00BA5053" w:rsidRDefault="007F432E" w:rsidP="001F69AC">
            <w:pPr>
              <w:pStyle w:val="Lijstalinea"/>
              <w:ind w:left="0"/>
              <w:rPr>
                <w:rFonts w:ascii="MetaPro-Normal" w:hAnsi="MetaPro-Normal"/>
                <w:sz w:val="20"/>
                <w:szCs w:val="20"/>
              </w:rPr>
            </w:pPr>
          </w:p>
        </w:tc>
        <w:tc>
          <w:tcPr>
            <w:tcW w:w="1134" w:type="dxa"/>
            <w:tcBorders>
              <w:top w:val="single" w:sz="2" w:space="0" w:color="0C5F51"/>
              <w:left w:val="single" w:sz="2" w:space="0" w:color="F2F2F2" w:themeColor="background1" w:themeShade="F2"/>
              <w:bottom w:val="single" w:sz="2" w:space="0" w:color="F2F2F2" w:themeColor="background1" w:themeShade="F2"/>
              <w:right w:val="single" w:sz="2" w:space="0" w:color="F2F2F2" w:themeColor="background1" w:themeShade="F2"/>
            </w:tcBorders>
            <w:vAlign w:val="center"/>
          </w:tcPr>
          <w:p w:rsidR="00EC2D26" w:rsidRPr="00934DBF" w:rsidRDefault="00236928" w:rsidP="00841481">
            <w:pPr>
              <w:rPr>
                <w:rFonts w:ascii="MetaPro-Normal" w:hAnsi="MetaPro-Normal"/>
                <w:sz w:val="20"/>
                <w:szCs w:val="20"/>
              </w:rPr>
            </w:pPr>
            <w:r>
              <w:rPr>
                <w:rFonts w:ascii="MetaPro-Normal" w:eastAsiaTheme="minorHAnsi" w:hAnsi="MetaPro-Normal"/>
                <w:sz w:val="20"/>
                <w:szCs w:val="20"/>
              </w:rPr>
              <w:object w:dxaOrig="1536" w:dyaOrig="993">
                <v:shape id="_x0000_i1041" type="#_x0000_t75" style="width:52.5pt;height:33.75pt" o:ole="">
                  <v:imagedata r:id="rId41" o:title=""/>
                </v:shape>
                <o:OLEObject Type="Embed" ProgID="Acrobat.Document.DC" ShapeID="_x0000_i1041" DrawAspect="Icon" ObjectID="_1580117210" r:id="rId42"/>
              </w:object>
            </w:r>
          </w:p>
        </w:tc>
      </w:tr>
    </w:tbl>
    <w:p w:rsidR="00EC2D26" w:rsidRDefault="00EC2D26">
      <w:pPr>
        <w:rPr>
          <w:lang w:val="en-US"/>
        </w:rPr>
      </w:pPr>
    </w:p>
    <w:p w:rsidR="00EC2D26" w:rsidRDefault="00EC2D26">
      <w:pPr>
        <w:rPr>
          <w:lang w:val="en-US"/>
        </w:rPr>
      </w:pPr>
    </w:p>
    <w:p w:rsidR="00EC2D26" w:rsidRDefault="00EC2D26">
      <w:pPr>
        <w:rPr>
          <w:lang w:val="en-US"/>
        </w:rPr>
      </w:pPr>
      <w:r>
        <w:rPr>
          <w:lang w:val="en-US"/>
        </w:rPr>
        <w:br w:type="page"/>
      </w:r>
    </w:p>
    <w:p w:rsidR="00EC2D26" w:rsidRDefault="00EC2D26">
      <w:pPr>
        <w:rPr>
          <w:lang w:val="en-US"/>
        </w:rPr>
      </w:pPr>
    </w:p>
    <w:p w:rsidR="00EC2D26" w:rsidRDefault="00EC2D26" w:rsidP="00EC2D26">
      <w:pPr>
        <w:rPr>
          <w:rFonts w:ascii="Arial" w:hAnsi="Arial" w:cs="Arial"/>
          <w:highlight w:val="yellow"/>
        </w:rPr>
      </w:pPr>
      <w:r>
        <w:rPr>
          <w:rFonts w:ascii="MetaPro-Medium" w:hAnsi="MetaPro-Medium" w:cs="Meta-Bold"/>
          <w:sz w:val="32"/>
          <w:szCs w:val="32"/>
        </w:rPr>
        <w:t>Worldwide –</w:t>
      </w:r>
      <w:r w:rsidRPr="00934DBF">
        <w:rPr>
          <w:rFonts w:ascii="MetaPro-Medium" w:hAnsi="MetaPro-Medium" w:cs="Meta-Bold"/>
          <w:sz w:val="32"/>
          <w:szCs w:val="32"/>
        </w:rPr>
        <w:t xml:space="preserve"> </w:t>
      </w:r>
      <w:r>
        <w:rPr>
          <w:rFonts w:ascii="MetaPro-Medium" w:hAnsi="MetaPro-Medium" w:cs="Meta-Bold"/>
          <w:color w:val="007A6D"/>
          <w:sz w:val="32"/>
          <w:szCs w:val="32"/>
        </w:rPr>
        <w:t>PIC/S</w:t>
      </w:r>
    </w:p>
    <w:tbl>
      <w:tblPr>
        <w:tblStyle w:val="Tabelraster"/>
        <w:tblpPr w:leftFromText="181" w:rightFromText="181" w:vertAnchor="text" w:horzAnchor="margin" w:tblpX="-145" w:tblpY="40"/>
        <w:tblW w:w="14031" w:type="dxa"/>
        <w:tblLook w:val="0420" w:firstRow="1" w:lastRow="0" w:firstColumn="0" w:lastColumn="0" w:noHBand="0" w:noVBand="1"/>
      </w:tblPr>
      <w:tblGrid>
        <w:gridCol w:w="1694"/>
        <w:gridCol w:w="1558"/>
        <w:gridCol w:w="9033"/>
        <w:gridCol w:w="1746"/>
      </w:tblGrid>
      <w:tr w:rsidR="00EC2D26" w:rsidRPr="00934DBF" w:rsidTr="00236928">
        <w:trPr>
          <w:trHeight w:val="772"/>
        </w:trPr>
        <w:tc>
          <w:tcPr>
            <w:tcW w:w="1694" w:type="dxa"/>
            <w:tcBorders>
              <w:top w:val="single" w:sz="2" w:space="0" w:color="00776B"/>
              <w:left w:val="single" w:sz="2" w:space="0" w:color="00776B"/>
              <w:bottom w:val="single" w:sz="2" w:space="0" w:color="0C5F51"/>
              <w:right w:val="single" w:sz="2" w:space="0" w:color="FFFFFF" w:themeColor="background1"/>
            </w:tcBorders>
            <w:shd w:val="clear" w:color="auto" w:fill="007A6D"/>
            <w:vAlign w:val="center"/>
          </w:tcPr>
          <w:p w:rsidR="00EC2D26" w:rsidRPr="00934DBF" w:rsidRDefault="00EC2D26" w:rsidP="00841481">
            <w:pPr>
              <w:rPr>
                <w:rFonts w:ascii="MetaPro-Normal" w:hAnsi="MetaPro-Normal"/>
                <w:color w:val="FFFFFF" w:themeColor="background1"/>
              </w:rPr>
            </w:pPr>
            <w:r>
              <w:rPr>
                <w:rFonts w:ascii="MetaPro-Normal" w:hAnsi="MetaPro-Normal"/>
                <w:color w:val="FFFFFF" w:themeColor="background1"/>
              </w:rPr>
              <w:t>Subject</w:t>
            </w:r>
          </w:p>
        </w:tc>
        <w:tc>
          <w:tcPr>
            <w:tcW w:w="1558" w:type="dxa"/>
            <w:tcBorders>
              <w:top w:val="single" w:sz="2" w:space="0" w:color="00776B"/>
              <w:left w:val="single" w:sz="2" w:space="0" w:color="FFFFFF" w:themeColor="background1"/>
              <w:bottom w:val="single" w:sz="2" w:space="0" w:color="0C5F51"/>
              <w:right w:val="single" w:sz="2" w:space="0" w:color="FFFFFF" w:themeColor="background1"/>
            </w:tcBorders>
            <w:shd w:val="clear" w:color="auto" w:fill="007A6D"/>
            <w:vAlign w:val="center"/>
          </w:tcPr>
          <w:p w:rsidR="00EC2D26" w:rsidRPr="00934DBF" w:rsidRDefault="00EC2D26" w:rsidP="00841481">
            <w:pPr>
              <w:rPr>
                <w:rFonts w:ascii="MetaPro-Normal" w:hAnsi="MetaPro-Normal"/>
                <w:color w:val="FFFFFF" w:themeColor="background1"/>
              </w:rPr>
            </w:pPr>
            <w:r>
              <w:rPr>
                <w:rFonts w:ascii="MetaPro-Normal" w:hAnsi="MetaPro-Normal"/>
                <w:color w:val="FFFFFF" w:themeColor="background1"/>
              </w:rPr>
              <w:t>Date</w:t>
            </w:r>
          </w:p>
        </w:tc>
        <w:tc>
          <w:tcPr>
            <w:tcW w:w="9033" w:type="dxa"/>
            <w:tcBorders>
              <w:top w:val="single" w:sz="2" w:space="0" w:color="00776B"/>
              <w:left w:val="single" w:sz="2" w:space="0" w:color="FFFFFF" w:themeColor="background1"/>
              <w:bottom w:val="single" w:sz="2" w:space="0" w:color="0C5F51"/>
              <w:right w:val="single" w:sz="2" w:space="0" w:color="FFFFFF" w:themeColor="background1"/>
            </w:tcBorders>
            <w:shd w:val="clear" w:color="auto" w:fill="007A6D"/>
            <w:vAlign w:val="center"/>
          </w:tcPr>
          <w:p w:rsidR="00EC2D26" w:rsidRPr="00934DBF" w:rsidRDefault="00EC2D26" w:rsidP="00841481">
            <w:pPr>
              <w:rPr>
                <w:rFonts w:ascii="MetaPro-Normal" w:hAnsi="MetaPro-Normal"/>
                <w:color w:val="FFFFFF" w:themeColor="background1"/>
              </w:rPr>
            </w:pPr>
            <w:r>
              <w:rPr>
                <w:rFonts w:ascii="MetaPro-Normal" w:hAnsi="MetaPro-Normal"/>
                <w:color w:val="FFFFFF" w:themeColor="background1"/>
              </w:rPr>
              <w:t>Highlights</w:t>
            </w:r>
          </w:p>
        </w:tc>
        <w:tc>
          <w:tcPr>
            <w:tcW w:w="1746" w:type="dxa"/>
            <w:tcBorders>
              <w:top w:val="single" w:sz="2" w:space="0" w:color="00776B"/>
              <w:left w:val="single" w:sz="2" w:space="0" w:color="FFFFFF" w:themeColor="background1"/>
              <w:bottom w:val="single" w:sz="2" w:space="0" w:color="0C5F51"/>
              <w:right w:val="single" w:sz="2" w:space="0" w:color="FFFFFF" w:themeColor="background1"/>
            </w:tcBorders>
            <w:shd w:val="clear" w:color="auto" w:fill="007A6D"/>
            <w:vAlign w:val="center"/>
          </w:tcPr>
          <w:p w:rsidR="00EC2D26" w:rsidRPr="00934DBF" w:rsidRDefault="00EC2D26" w:rsidP="00841481">
            <w:pPr>
              <w:rPr>
                <w:rFonts w:ascii="MetaPro-Normal" w:hAnsi="MetaPro-Normal"/>
                <w:color w:val="FFFFFF" w:themeColor="background1"/>
              </w:rPr>
            </w:pPr>
            <w:r>
              <w:rPr>
                <w:rFonts w:ascii="MetaPro-Normal" w:hAnsi="MetaPro-Normal"/>
                <w:color w:val="FFFFFF" w:themeColor="background1"/>
              </w:rPr>
              <w:t>PDF / Link</w:t>
            </w:r>
          </w:p>
        </w:tc>
      </w:tr>
      <w:tr w:rsidR="00EC2D26" w:rsidRPr="001F69AC" w:rsidTr="00236928">
        <w:trPr>
          <w:trHeight w:val="579"/>
        </w:trPr>
        <w:tc>
          <w:tcPr>
            <w:tcW w:w="1694" w:type="dxa"/>
            <w:tcBorders>
              <w:top w:val="single" w:sz="2" w:space="0" w:color="0C5F51"/>
              <w:left w:val="single" w:sz="2" w:space="0" w:color="F2F2F2" w:themeColor="background1" w:themeShade="F2"/>
              <w:bottom w:val="single" w:sz="2" w:space="0" w:color="F2F2F2" w:themeColor="background1" w:themeShade="F2"/>
              <w:right w:val="single" w:sz="2" w:space="0" w:color="F2F2F2" w:themeColor="background1" w:themeShade="F2"/>
            </w:tcBorders>
            <w:vAlign w:val="center"/>
          </w:tcPr>
          <w:p w:rsidR="00EC2D26" w:rsidRPr="00EC2D26" w:rsidRDefault="002B2E64" w:rsidP="00841481">
            <w:pPr>
              <w:rPr>
                <w:rFonts w:ascii="MetaPro-Normal" w:hAnsi="MetaPro-Normal"/>
                <w:sz w:val="20"/>
                <w:szCs w:val="20"/>
                <w:lang w:val="en-US"/>
              </w:rPr>
            </w:pPr>
            <w:r>
              <w:rPr>
                <w:rFonts w:ascii="MetaPro-Normal" w:hAnsi="MetaPro-Normal"/>
                <w:sz w:val="20"/>
                <w:szCs w:val="20"/>
                <w:lang w:val="en-US"/>
              </w:rPr>
              <w:t>EU GMP Annex 1</w:t>
            </w:r>
          </w:p>
        </w:tc>
        <w:tc>
          <w:tcPr>
            <w:tcW w:w="1558" w:type="dxa"/>
            <w:tcBorders>
              <w:top w:val="single" w:sz="2" w:space="0" w:color="0C5F51"/>
              <w:left w:val="single" w:sz="2" w:space="0" w:color="F2F2F2" w:themeColor="background1" w:themeShade="F2"/>
              <w:bottom w:val="single" w:sz="2" w:space="0" w:color="F2F2F2" w:themeColor="background1" w:themeShade="F2"/>
              <w:right w:val="single" w:sz="2" w:space="0" w:color="F2F2F2" w:themeColor="background1" w:themeShade="F2"/>
            </w:tcBorders>
            <w:vAlign w:val="center"/>
          </w:tcPr>
          <w:p w:rsidR="00EC2D26" w:rsidRPr="00934DBF" w:rsidRDefault="002B2E64" w:rsidP="00841481">
            <w:pPr>
              <w:rPr>
                <w:rFonts w:ascii="MetaPro-Normal" w:hAnsi="MetaPro-Normal"/>
                <w:sz w:val="22"/>
                <w:szCs w:val="22"/>
              </w:rPr>
            </w:pPr>
            <w:r>
              <w:rPr>
                <w:rFonts w:ascii="MetaPro-Normal" w:hAnsi="MetaPro-Normal"/>
                <w:sz w:val="22"/>
                <w:szCs w:val="22"/>
              </w:rPr>
              <w:t>December 2017</w:t>
            </w:r>
          </w:p>
        </w:tc>
        <w:tc>
          <w:tcPr>
            <w:tcW w:w="9033" w:type="dxa"/>
            <w:tcBorders>
              <w:top w:val="single" w:sz="2" w:space="0" w:color="0C5F51"/>
              <w:left w:val="single" w:sz="2" w:space="0" w:color="F2F2F2" w:themeColor="background1" w:themeShade="F2"/>
              <w:bottom w:val="single" w:sz="2" w:space="0" w:color="F2F2F2" w:themeColor="background1" w:themeShade="F2"/>
              <w:right w:val="single" w:sz="2" w:space="0" w:color="F2F2F2" w:themeColor="background1" w:themeShade="F2"/>
            </w:tcBorders>
            <w:vAlign w:val="center"/>
          </w:tcPr>
          <w:p w:rsidR="007F432E" w:rsidRDefault="007F432E" w:rsidP="001F69AC">
            <w:pPr>
              <w:pStyle w:val="Lijstalinea"/>
              <w:ind w:left="0"/>
              <w:rPr>
                <w:rFonts w:ascii="MetaPro-Normal" w:hAnsi="MetaPro-Normal"/>
                <w:sz w:val="20"/>
                <w:szCs w:val="20"/>
              </w:rPr>
            </w:pPr>
          </w:p>
          <w:p w:rsidR="001F69AC" w:rsidRDefault="001F69AC" w:rsidP="001F69AC">
            <w:pPr>
              <w:pStyle w:val="Lijstalinea"/>
              <w:ind w:left="0"/>
              <w:rPr>
                <w:rFonts w:ascii="MetaPro-Normal" w:hAnsi="MetaPro-Normal"/>
                <w:sz w:val="20"/>
                <w:szCs w:val="20"/>
              </w:rPr>
            </w:pPr>
            <w:r w:rsidRPr="00854C2E">
              <w:rPr>
                <w:rFonts w:ascii="MetaPro-Normal" w:hAnsi="MetaPro-Normal"/>
                <w:noProof/>
                <w:sz w:val="20"/>
                <w:szCs w:val="20"/>
              </w:rPr>
              <w:t>Geneva, 20 December 2017: a revision of Annex 1 (Manufacture of Sterile Medicinal Products) of the PIC/S and EU GMP Guides has been prepared in co-operation with the European Medicines Agency (EMA), WHO and PIC/S in order to maintain global alignment of standards, achieving at the same time assurance for the highest quality.</w:t>
            </w:r>
            <w:r w:rsidRPr="001F69AC">
              <w:rPr>
                <w:rFonts w:ascii="MetaPro-Normal" w:hAnsi="MetaPro-Normal"/>
                <w:sz w:val="20"/>
                <w:szCs w:val="20"/>
              </w:rPr>
              <w:t xml:space="preserve"> The document is subject to parallel public consultation by the European Commission, WHO </w:t>
            </w:r>
            <w:r w:rsidRPr="00854C2E">
              <w:rPr>
                <w:rFonts w:ascii="MetaPro-Normal" w:hAnsi="MetaPro-Normal"/>
                <w:noProof/>
                <w:sz w:val="20"/>
                <w:szCs w:val="20"/>
              </w:rPr>
              <w:t>and</w:t>
            </w:r>
            <w:r w:rsidRPr="001F69AC">
              <w:rPr>
                <w:rFonts w:ascii="MetaPro-Normal" w:hAnsi="MetaPro-Normal"/>
                <w:sz w:val="20"/>
                <w:szCs w:val="20"/>
              </w:rPr>
              <w:t xml:space="preserve"> PIC/S.</w:t>
            </w:r>
          </w:p>
          <w:p w:rsidR="001F69AC" w:rsidRDefault="001F69AC" w:rsidP="001F69AC">
            <w:pPr>
              <w:pStyle w:val="Lijstalinea"/>
              <w:ind w:left="0"/>
              <w:rPr>
                <w:rFonts w:ascii="MetaPro-Normal" w:hAnsi="MetaPro-Normal"/>
                <w:sz w:val="20"/>
                <w:szCs w:val="20"/>
              </w:rPr>
            </w:pPr>
          </w:p>
          <w:p w:rsidR="001F69AC" w:rsidRPr="001F69AC" w:rsidRDefault="001F69AC" w:rsidP="001F69AC">
            <w:pPr>
              <w:pStyle w:val="Lijstalinea"/>
              <w:ind w:left="0"/>
              <w:rPr>
                <w:rFonts w:ascii="MetaPro-Normal" w:hAnsi="MetaPro-Normal"/>
                <w:sz w:val="20"/>
                <w:szCs w:val="20"/>
              </w:rPr>
            </w:pPr>
            <w:r w:rsidRPr="001F69AC">
              <w:rPr>
                <w:rFonts w:ascii="MetaPro-Normal" w:hAnsi="MetaPro-Normal"/>
                <w:sz w:val="20"/>
                <w:szCs w:val="20"/>
              </w:rPr>
              <w:t>Key changes from the earlier Annex 1 are:</w:t>
            </w:r>
          </w:p>
          <w:p w:rsidR="001F69AC" w:rsidRPr="001F69AC" w:rsidRDefault="001F69AC" w:rsidP="001F69AC">
            <w:pPr>
              <w:pStyle w:val="Lijstalinea"/>
              <w:rPr>
                <w:rFonts w:ascii="MetaPro-Normal" w:hAnsi="MetaPro-Normal"/>
                <w:sz w:val="20"/>
                <w:szCs w:val="20"/>
              </w:rPr>
            </w:pPr>
          </w:p>
          <w:p w:rsidR="001F69AC" w:rsidRDefault="001F69AC" w:rsidP="001F69AC">
            <w:pPr>
              <w:pStyle w:val="Lijstalinea"/>
              <w:numPr>
                <w:ilvl w:val="0"/>
                <w:numId w:val="3"/>
              </w:numPr>
              <w:rPr>
                <w:rFonts w:ascii="MetaPro-Normal" w:hAnsi="MetaPro-Normal"/>
                <w:sz w:val="20"/>
                <w:szCs w:val="20"/>
              </w:rPr>
            </w:pPr>
            <w:r>
              <w:rPr>
                <w:rFonts w:ascii="MetaPro-Normal" w:hAnsi="MetaPro-Normal"/>
                <w:sz w:val="20"/>
                <w:szCs w:val="20"/>
              </w:rPr>
              <w:t>I</w:t>
            </w:r>
            <w:r w:rsidRPr="001F69AC">
              <w:rPr>
                <w:rFonts w:ascii="MetaPro-Normal" w:hAnsi="MetaPro-Normal"/>
                <w:sz w:val="20"/>
                <w:szCs w:val="20"/>
              </w:rPr>
              <w:t>ntroduction of new sections: scope, utilities, environmental and process monitoring sections and glossary</w:t>
            </w:r>
          </w:p>
          <w:p w:rsidR="001F69AC" w:rsidRDefault="001F69AC" w:rsidP="001F69AC">
            <w:pPr>
              <w:pStyle w:val="Lijstalinea"/>
              <w:numPr>
                <w:ilvl w:val="0"/>
                <w:numId w:val="3"/>
              </w:numPr>
              <w:rPr>
                <w:rFonts w:ascii="MetaPro-Normal" w:hAnsi="MetaPro-Normal"/>
                <w:sz w:val="20"/>
                <w:szCs w:val="20"/>
              </w:rPr>
            </w:pPr>
            <w:r>
              <w:rPr>
                <w:rFonts w:ascii="MetaPro-Normal" w:hAnsi="MetaPro-Normal"/>
                <w:sz w:val="20"/>
                <w:szCs w:val="20"/>
              </w:rPr>
              <w:t>I</w:t>
            </w:r>
            <w:r w:rsidRPr="001F69AC">
              <w:rPr>
                <w:rFonts w:ascii="MetaPro-Normal" w:hAnsi="MetaPro-Normal"/>
                <w:sz w:val="20"/>
                <w:szCs w:val="20"/>
              </w:rPr>
              <w:t xml:space="preserve">ntroduction of the principles of Quality Risk Management (QRM) to allow for the inclusion of new technologies and innovative processes </w:t>
            </w:r>
          </w:p>
          <w:p w:rsidR="001F69AC" w:rsidRDefault="001F69AC" w:rsidP="001F69AC">
            <w:pPr>
              <w:pStyle w:val="Lijstalinea"/>
              <w:numPr>
                <w:ilvl w:val="0"/>
                <w:numId w:val="3"/>
              </w:numPr>
              <w:rPr>
                <w:rFonts w:ascii="MetaPro-Normal" w:hAnsi="MetaPro-Normal"/>
                <w:sz w:val="20"/>
                <w:szCs w:val="20"/>
              </w:rPr>
            </w:pPr>
            <w:r>
              <w:rPr>
                <w:rFonts w:ascii="MetaPro-Normal" w:hAnsi="MetaPro-Normal"/>
                <w:sz w:val="20"/>
                <w:szCs w:val="20"/>
              </w:rPr>
              <w:t>R</w:t>
            </w:r>
            <w:r w:rsidRPr="001F69AC">
              <w:rPr>
                <w:rFonts w:ascii="MetaPro-Normal" w:hAnsi="MetaPro-Normal"/>
                <w:sz w:val="20"/>
                <w:szCs w:val="20"/>
              </w:rPr>
              <w:t>estructuring to give more logical flow</w:t>
            </w:r>
          </w:p>
          <w:p w:rsidR="001F69AC" w:rsidRDefault="001F69AC" w:rsidP="001F69AC">
            <w:pPr>
              <w:pStyle w:val="Lijstalinea"/>
              <w:numPr>
                <w:ilvl w:val="0"/>
                <w:numId w:val="3"/>
              </w:numPr>
              <w:rPr>
                <w:rFonts w:ascii="MetaPro-Normal" w:hAnsi="MetaPro-Normal"/>
                <w:sz w:val="20"/>
                <w:szCs w:val="20"/>
              </w:rPr>
            </w:pPr>
            <w:r>
              <w:rPr>
                <w:rFonts w:ascii="MetaPro-Normal" w:hAnsi="MetaPro-Normal"/>
                <w:sz w:val="20"/>
                <w:szCs w:val="20"/>
              </w:rPr>
              <w:t>A</w:t>
            </w:r>
            <w:r w:rsidRPr="001F69AC">
              <w:rPr>
                <w:rFonts w:ascii="MetaPro-Normal" w:hAnsi="MetaPro-Normal"/>
                <w:sz w:val="20"/>
                <w:szCs w:val="20"/>
              </w:rPr>
              <w:t>ddition of de</w:t>
            </w:r>
            <w:r>
              <w:rPr>
                <w:rFonts w:ascii="MetaPro-Normal" w:hAnsi="MetaPro-Normal"/>
                <w:sz w:val="20"/>
                <w:szCs w:val="20"/>
              </w:rPr>
              <w:t>tail to provide further clarity</w:t>
            </w:r>
          </w:p>
          <w:p w:rsidR="001F69AC" w:rsidRPr="00B8263A" w:rsidRDefault="001F69AC" w:rsidP="001F69AC">
            <w:pPr>
              <w:rPr>
                <w:rFonts w:ascii="MetaPro-Normal" w:hAnsi="MetaPro-Normal"/>
                <w:sz w:val="20"/>
                <w:szCs w:val="20"/>
                <w:lang w:val="en-US"/>
              </w:rPr>
            </w:pPr>
          </w:p>
          <w:p w:rsidR="00EC2D26" w:rsidRDefault="001F69AC" w:rsidP="001F69AC">
            <w:pPr>
              <w:rPr>
                <w:rFonts w:ascii="MetaPro-Normal" w:hAnsi="MetaPro-Normal"/>
                <w:sz w:val="20"/>
                <w:szCs w:val="20"/>
                <w:lang w:val="en-US"/>
              </w:rPr>
            </w:pPr>
            <w:r w:rsidRPr="001F69AC">
              <w:rPr>
                <w:rFonts w:ascii="MetaPro-Normal" w:hAnsi="MetaPro-Normal"/>
                <w:sz w:val="20"/>
                <w:szCs w:val="20"/>
                <w:lang w:val="en-US"/>
              </w:rPr>
              <w:t xml:space="preserve">In line with the PIC/S-EMA </w:t>
            </w:r>
            <w:proofErr w:type="spellStart"/>
            <w:r w:rsidRPr="001F69AC">
              <w:rPr>
                <w:rFonts w:ascii="MetaPro-Normal" w:hAnsi="MetaPro-Normal"/>
                <w:sz w:val="20"/>
                <w:szCs w:val="20"/>
                <w:lang w:val="en-US"/>
              </w:rPr>
              <w:t>Harmonised</w:t>
            </w:r>
            <w:proofErr w:type="spellEnd"/>
            <w:r w:rsidRPr="001F69AC">
              <w:rPr>
                <w:rFonts w:ascii="MetaPro-Normal" w:hAnsi="MetaPro-Normal"/>
                <w:sz w:val="20"/>
                <w:szCs w:val="20"/>
                <w:lang w:val="en-US"/>
              </w:rPr>
              <w:t xml:space="preserve"> Consultation Procedure, comments will </w:t>
            </w:r>
            <w:r w:rsidRPr="00854C2E">
              <w:rPr>
                <w:rFonts w:ascii="MetaPro-Normal" w:hAnsi="MetaPro-Normal"/>
                <w:noProof/>
                <w:sz w:val="20"/>
                <w:szCs w:val="20"/>
                <w:lang w:val="en-US"/>
              </w:rPr>
              <w:t>be collected</w:t>
            </w:r>
            <w:r w:rsidRPr="001F69AC">
              <w:rPr>
                <w:rFonts w:ascii="MetaPro-Normal" w:hAnsi="MetaPro-Normal"/>
                <w:sz w:val="20"/>
                <w:szCs w:val="20"/>
                <w:lang w:val="en-US"/>
              </w:rPr>
              <w:t xml:space="preserve"> by the European Commission (EC)</w:t>
            </w:r>
          </w:p>
          <w:p w:rsidR="007F432E" w:rsidRPr="001F69AC" w:rsidRDefault="007F432E" w:rsidP="001F69AC">
            <w:pPr>
              <w:rPr>
                <w:rFonts w:ascii="MetaPro-Normal" w:hAnsi="MetaPro-Normal"/>
                <w:sz w:val="20"/>
                <w:szCs w:val="20"/>
                <w:lang w:val="en-US"/>
              </w:rPr>
            </w:pPr>
          </w:p>
        </w:tc>
        <w:tc>
          <w:tcPr>
            <w:tcW w:w="1746" w:type="dxa"/>
            <w:tcBorders>
              <w:top w:val="single" w:sz="2" w:space="0" w:color="0C5F51"/>
              <w:left w:val="single" w:sz="2" w:space="0" w:color="F2F2F2" w:themeColor="background1" w:themeShade="F2"/>
              <w:bottom w:val="single" w:sz="2" w:space="0" w:color="F2F2F2" w:themeColor="background1" w:themeShade="F2"/>
              <w:right w:val="single" w:sz="2" w:space="0" w:color="F2F2F2" w:themeColor="background1" w:themeShade="F2"/>
            </w:tcBorders>
            <w:vAlign w:val="center"/>
          </w:tcPr>
          <w:p w:rsidR="00EC2D26" w:rsidRPr="001F69AC" w:rsidRDefault="001F69AC" w:rsidP="00841481">
            <w:pPr>
              <w:rPr>
                <w:rFonts w:ascii="MetaPro-Normal" w:hAnsi="MetaPro-Normal"/>
                <w:sz w:val="20"/>
                <w:szCs w:val="20"/>
                <w:lang w:val="en-US"/>
              </w:rPr>
            </w:pPr>
            <w:r>
              <w:rPr>
                <w:rFonts w:ascii="MetaPro-Normal" w:eastAsiaTheme="minorHAnsi" w:hAnsi="MetaPro-Normal"/>
                <w:sz w:val="20"/>
                <w:szCs w:val="20"/>
                <w:lang w:val="en-US"/>
              </w:rPr>
              <w:object w:dxaOrig="1536" w:dyaOrig="993">
                <v:shape id="_x0000_i1042" type="#_x0000_t75" style="width:76.5pt;height:49.5pt" o:ole="">
                  <v:imagedata r:id="rId43" o:title=""/>
                </v:shape>
                <o:OLEObject Type="Embed" ProgID="Acrobat.Document.DC" ShapeID="_x0000_i1042" DrawAspect="Icon" ObjectID="_1580117211" r:id="rId44"/>
              </w:object>
            </w:r>
          </w:p>
        </w:tc>
      </w:tr>
    </w:tbl>
    <w:p w:rsidR="00EC2D26" w:rsidRDefault="00EC2D26">
      <w:pPr>
        <w:rPr>
          <w:lang w:val="en-US"/>
        </w:rPr>
      </w:pPr>
    </w:p>
    <w:p w:rsidR="00EC2D26" w:rsidRDefault="00EC2D26">
      <w:pPr>
        <w:rPr>
          <w:lang w:val="en-US"/>
        </w:rPr>
      </w:pPr>
      <w:r>
        <w:rPr>
          <w:lang w:val="en-US"/>
        </w:rPr>
        <w:br w:type="page"/>
      </w:r>
    </w:p>
    <w:p w:rsidR="00EC2D26" w:rsidRDefault="00EC2D26">
      <w:pPr>
        <w:rPr>
          <w:lang w:val="en-US"/>
        </w:rPr>
      </w:pPr>
    </w:p>
    <w:p w:rsidR="00EC2D26" w:rsidRDefault="00EC2D26" w:rsidP="00EC2D26">
      <w:pPr>
        <w:rPr>
          <w:rFonts w:ascii="Arial" w:hAnsi="Arial" w:cs="Arial"/>
          <w:highlight w:val="yellow"/>
        </w:rPr>
      </w:pPr>
      <w:r>
        <w:rPr>
          <w:rFonts w:ascii="MetaPro-Medium" w:hAnsi="MetaPro-Medium" w:cs="Meta-Bold"/>
          <w:sz w:val="32"/>
          <w:szCs w:val="32"/>
        </w:rPr>
        <w:t>Worldwide –</w:t>
      </w:r>
      <w:r w:rsidRPr="00934DBF">
        <w:rPr>
          <w:rFonts w:ascii="MetaPro-Medium" w:hAnsi="MetaPro-Medium" w:cs="Meta-Bold"/>
          <w:sz w:val="32"/>
          <w:szCs w:val="32"/>
        </w:rPr>
        <w:t xml:space="preserve"> </w:t>
      </w:r>
      <w:r>
        <w:rPr>
          <w:rFonts w:ascii="MetaPro-Medium" w:hAnsi="MetaPro-Medium" w:cs="Meta-Bold"/>
          <w:color w:val="007A6D"/>
          <w:sz w:val="32"/>
          <w:szCs w:val="32"/>
        </w:rPr>
        <w:t>ICH</w:t>
      </w:r>
    </w:p>
    <w:tbl>
      <w:tblPr>
        <w:tblStyle w:val="Tabelraster"/>
        <w:tblpPr w:leftFromText="181" w:rightFromText="181" w:vertAnchor="text" w:horzAnchor="margin" w:tblpX="-145" w:tblpY="40"/>
        <w:tblW w:w="13180" w:type="dxa"/>
        <w:tblLayout w:type="fixed"/>
        <w:tblLook w:val="0420" w:firstRow="1" w:lastRow="0" w:firstColumn="0" w:lastColumn="0" w:noHBand="0" w:noVBand="1"/>
      </w:tblPr>
      <w:tblGrid>
        <w:gridCol w:w="1696"/>
        <w:gridCol w:w="1558"/>
        <w:gridCol w:w="8792"/>
        <w:gridCol w:w="1134"/>
      </w:tblGrid>
      <w:tr w:rsidR="002B2E64" w:rsidRPr="00934DBF" w:rsidTr="00236928">
        <w:trPr>
          <w:trHeight w:val="772"/>
        </w:trPr>
        <w:tc>
          <w:tcPr>
            <w:tcW w:w="1696" w:type="dxa"/>
            <w:tcBorders>
              <w:top w:val="single" w:sz="2" w:space="0" w:color="00776B"/>
              <w:left w:val="single" w:sz="2" w:space="0" w:color="00776B"/>
              <w:bottom w:val="single" w:sz="2" w:space="0" w:color="0C5F51"/>
              <w:right w:val="single" w:sz="2" w:space="0" w:color="FFFFFF" w:themeColor="background1"/>
            </w:tcBorders>
            <w:shd w:val="clear" w:color="auto" w:fill="007A6D"/>
            <w:vAlign w:val="center"/>
          </w:tcPr>
          <w:p w:rsidR="00EC2D26" w:rsidRPr="00934DBF" w:rsidRDefault="00EC2D26" w:rsidP="00841481">
            <w:pPr>
              <w:rPr>
                <w:rFonts w:ascii="MetaPro-Normal" w:hAnsi="MetaPro-Normal"/>
                <w:color w:val="FFFFFF" w:themeColor="background1"/>
              </w:rPr>
            </w:pPr>
            <w:r>
              <w:rPr>
                <w:rFonts w:ascii="MetaPro-Normal" w:hAnsi="MetaPro-Normal"/>
                <w:color w:val="FFFFFF" w:themeColor="background1"/>
              </w:rPr>
              <w:t>Subject</w:t>
            </w:r>
          </w:p>
        </w:tc>
        <w:tc>
          <w:tcPr>
            <w:tcW w:w="1558" w:type="dxa"/>
            <w:tcBorders>
              <w:top w:val="single" w:sz="2" w:space="0" w:color="00776B"/>
              <w:left w:val="single" w:sz="2" w:space="0" w:color="FFFFFF" w:themeColor="background1"/>
              <w:bottom w:val="single" w:sz="2" w:space="0" w:color="0C5F51"/>
              <w:right w:val="single" w:sz="2" w:space="0" w:color="FFFFFF" w:themeColor="background1"/>
            </w:tcBorders>
            <w:shd w:val="clear" w:color="auto" w:fill="007A6D"/>
            <w:vAlign w:val="center"/>
          </w:tcPr>
          <w:p w:rsidR="00EC2D26" w:rsidRPr="00934DBF" w:rsidRDefault="00EC2D26" w:rsidP="00841481">
            <w:pPr>
              <w:rPr>
                <w:rFonts w:ascii="MetaPro-Normal" w:hAnsi="MetaPro-Normal"/>
                <w:color w:val="FFFFFF" w:themeColor="background1"/>
              </w:rPr>
            </w:pPr>
            <w:r>
              <w:rPr>
                <w:rFonts w:ascii="MetaPro-Normal" w:hAnsi="MetaPro-Normal"/>
                <w:color w:val="FFFFFF" w:themeColor="background1"/>
              </w:rPr>
              <w:t>Date</w:t>
            </w:r>
          </w:p>
        </w:tc>
        <w:tc>
          <w:tcPr>
            <w:tcW w:w="8792" w:type="dxa"/>
            <w:tcBorders>
              <w:top w:val="single" w:sz="2" w:space="0" w:color="00776B"/>
              <w:left w:val="single" w:sz="2" w:space="0" w:color="FFFFFF" w:themeColor="background1"/>
              <w:bottom w:val="single" w:sz="2" w:space="0" w:color="0C5F51"/>
              <w:right w:val="single" w:sz="2" w:space="0" w:color="FFFFFF" w:themeColor="background1"/>
            </w:tcBorders>
            <w:shd w:val="clear" w:color="auto" w:fill="007A6D"/>
            <w:vAlign w:val="center"/>
          </w:tcPr>
          <w:p w:rsidR="00EC2D26" w:rsidRPr="00934DBF" w:rsidRDefault="00EC2D26" w:rsidP="00841481">
            <w:pPr>
              <w:rPr>
                <w:rFonts w:ascii="MetaPro-Normal" w:hAnsi="MetaPro-Normal"/>
                <w:color w:val="FFFFFF" w:themeColor="background1"/>
              </w:rPr>
            </w:pPr>
            <w:r>
              <w:rPr>
                <w:rFonts w:ascii="MetaPro-Normal" w:hAnsi="MetaPro-Normal"/>
                <w:color w:val="FFFFFF" w:themeColor="background1"/>
              </w:rPr>
              <w:t>Highlights</w:t>
            </w:r>
          </w:p>
        </w:tc>
        <w:tc>
          <w:tcPr>
            <w:tcW w:w="1134" w:type="dxa"/>
            <w:tcBorders>
              <w:top w:val="single" w:sz="2" w:space="0" w:color="00776B"/>
              <w:left w:val="single" w:sz="2" w:space="0" w:color="FFFFFF" w:themeColor="background1"/>
              <w:bottom w:val="single" w:sz="2" w:space="0" w:color="0C5F51"/>
              <w:right w:val="single" w:sz="2" w:space="0" w:color="FFFFFF" w:themeColor="background1"/>
            </w:tcBorders>
            <w:shd w:val="clear" w:color="auto" w:fill="007A6D"/>
            <w:vAlign w:val="center"/>
          </w:tcPr>
          <w:p w:rsidR="00EC2D26" w:rsidRPr="00934DBF" w:rsidRDefault="00EC2D26" w:rsidP="00841481">
            <w:pPr>
              <w:rPr>
                <w:rFonts w:ascii="MetaPro-Normal" w:hAnsi="MetaPro-Normal"/>
                <w:color w:val="FFFFFF" w:themeColor="background1"/>
              </w:rPr>
            </w:pPr>
            <w:r>
              <w:rPr>
                <w:rFonts w:ascii="MetaPro-Normal" w:hAnsi="MetaPro-Normal"/>
                <w:color w:val="FFFFFF" w:themeColor="background1"/>
              </w:rPr>
              <w:t>PDF / Link</w:t>
            </w:r>
          </w:p>
        </w:tc>
      </w:tr>
      <w:tr w:rsidR="001F69AC" w:rsidRPr="002B2E64" w:rsidTr="00236928">
        <w:trPr>
          <w:trHeight w:val="579"/>
        </w:trPr>
        <w:tc>
          <w:tcPr>
            <w:tcW w:w="1696" w:type="dxa"/>
            <w:tcBorders>
              <w:top w:val="single" w:sz="2" w:space="0" w:color="0C5F51"/>
              <w:left w:val="single" w:sz="2" w:space="0" w:color="F2F2F2" w:themeColor="background1" w:themeShade="F2"/>
              <w:bottom w:val="single" w:sz="2" w:space="0" w:color="F2F2F2" w:themeColor="background1" w:themeShade="F2"/>
              <w:right w:val="single" w:sz="2" w:space="0" w:color="F2F2F2" w:themeColor="background1" w:themeShade="F2"/>
            </w:tcBorders>
            <w:vAlign w:val="center"/>
          </w:tcPr>
          <w:p w:rsidR="002B2E64" w:rsidRDefault="002B2E64" w:rsidP="00841481">
            <w:pPr>
              <w:rPr>
                <w:rFonts w:ascii="MetaPro-Normal" w:hAnsi="MetaPro-Normal"/>
                <w:sz w:val="20"/>
                <w:szCs w:val="20"/>
                <w:lang w:val="en-US"/>
              </w:rPr>
            </w:pPr>
          </w:p>
          <w:p w:rsidR="002B2E64" w:rsidRDefault="002B2E64" w:rsidP="00841481">
            <w:pPr>
              <w:rPr>
                <w:rFonts w:ascii="MetaPro-Normal" w:hAnsi="MetaPro-Normal"/>
                <w:sz w:val="20"/>
                <w:szCs w:val="20"/>
                <w:lang w:val="en-US"/>
              </w:rPr>
            </w:pPr>
            <w:r>
              <w:rPr>
                <w:rFonts w:ascii="MetaPro-Normal" w:hAnsi="MetaPro-Normal"/>
                <w:sz w:val="20"/>
                <w:szCs w:val="20"/>
                <w:lang w:val="en-US"/>
              </w:rPr>
              <w:t>ICH Q12</w:t>
            </w:r>
          </w:p>
          <w:p w:rsidR="00EC2D26" w:rsidRDefault="002B2E64" w:rsidP="00841481">
            <w:pPr>
              <w:rPr>
                <w:rFonts w:ascii="MetaPro-Normal" w:hAnsi="MetaPro-Normal"/>
                <w:sz w:val="20"/>
                <w:szCs w:val="20"/>
                <w:lang w:val="en-US"/>
              </w:rPr>
            </w:pPr>
            <w:r w:rsidRPr="002B2E64">
              <w:rPr>
                <w:rFonts w:ascii="MetaPro-Normal" w:hAnsi="MetaPro-Normal"/>
                <w:sz w:val="20"/>
                <w:szCs w:val="20"/>
                <w:lang w:val="en-US"/>
              </w:rPr>
              <w:t>Draft Step 2b Guideline currently undergoing public consultation</w:t>
            </w:r>
          </w:p>
          <w:p w:rsidR="002B2E64" w:rsidRPr="00EC2D26" w:rsidRDefault="002B2E64" w:rsidP="00841481">
            <w:pPr>
              <w:rPr>
                <w:rFonts w:ascii="MetaPro-Normal" w:hAnsi="MetaPro-Normal"/>
                <w:sz w:val="20"/>
                <w:szCs w:val="20"/>
                <w:lang w:val="en-US"/>
              </w:rPr>
            </w:pPr>
          </w:p>
        </w:tc>
        <w:tc>
          <w:tcPr>
            <w:tcW w:w="1558" w:type="dxa"/>
            <w:tcBorders>
              <w:top w:val="single" w:sz="2" w:space="0" w:color="0C5F51"/>
              <w:left w:val="single" w:sz="2" w:space="0" w:color="F2F2F2" w:themeColor="background1" w:themeShade="F2"/>
              <w:bottom w:val="single" w:sz="2" w:space="0" w:color="F2F2F2" w:themeColor="background1" w:themeShade="F2"/>
              <w:right w:val="single" w:sz="2" w:space="0" w:color="F2F2F2" w:themeColor="background1" w:themeShade="F2"/>
            </w:tcBorders>
            <w:vAlign w:val="center"/>
          </w:tcPr>
          <w:p w:rsidR="00EC2D26" w:rsidRPr="002B2E64" w:rsidRDefault="002B2E64" w:rsidP="00841481">
            <w:pPr>
              <w:rPr>
                <w:rFonts w:ascii="MetaPro-Normal" w:hAnsi="MetaPro-Normal"/>
                <w:sz w:val="22"/>
                <w:szCs w:val="22"/>
                <w:lang w:val="en-US"/>
              </w:rPr>
            </w:pPr>
            <w:r>
              <w:rPr>
                <w:rFonts w:ascii="MetaPro-Normal" w:hAnsi="MetaPro-Normal"/>
                <w:sz w:val="22"/>
                <w:szCs w:val="22"/>
                <w:lang w:val="en-US"/>
              </w:rPr>
              <w:t>November 2017</w:t>
            </w:r>
          </w:p>
        </w:tc>
        <w:tc>
          <w:tcPr>
            <w:tcW w:w="8792" w:type="dxa"/>
            <w:tcBorders>
              <w:top w:val="single" w:sz="2" w:space="0" w:color="0C5F51"/>
              <w:left w:val="single" w:sz="2" w:space="0" w:color="F2F2F2" w:themeColor="background1" w:themeShade="F2"/>
              <w:bottom w:val="single" w:sz="2" w:space="0" w:color="F2F2F2" w:themeColor="background1" w:themeShade="F2"/>
              <w:right w:val="single" w:sz="2" w:space="0" w:color="F2F2F2" w:themeColor="background1" w:themeShade="F2"/>
            </w:tcBorders>
            <w:vAlign w:val="center"/>
          </w:tcPr>
          <w:p w:rsidR="00F96210" w:rsidRDefault="00F96210" w:rsidP="002B2E64">
            <w:pPr>
              <w:pStyle w:val="Lijstalinea"/>
              <w:ind w:left="0"/>
              <w:rPr>
                <w:rFonts w:ascii="MetaPro-Normal" w:hAnsi="MetaPro-Normal"/>
                <w:sz w:val="20"/>
                <w:szCs w:val="20"/>
              </w:rPr>
            </w:pPr>
          </w:p>
          <w:p w:rsidR="00EC2D26" w:rsidRDefault="002B2E64" w:rsidP="002B2E64">
            <w:pPr>
              <w:pStyle w:val="Lijstalinea"/>
              <w:ind w:left="0"/>
              <w:rPr>
                <w:rFonts w:ascii="MetaPro-Normal" w:hAnsi="MetaPro-Normal"/>
                <w:sz w:val="20"/>
                <w:szCs w:val="20"/>
              </w:rPr>
            </w:pPr>
            <w:r>
              <w:rPr>
                <w:rFonts w:ascii="MetaPro-Normal" w:hAnsi="MetaPro-Normal"/>
                <w:sz w:val="20"/>
                <w:szCs w:val="20"/>
              </w:rPr>
              <w:t xml:space="preserve">ICH Q12 </w:t>
            </w:r>
            <w:r>
              <w:t xml:space="preserve"> T</w:t>
            </w:r>
            <w:r w:rsidRPr="002B2E64">
              <w:rPr>
                <w:rFonts w:ascii="MetaPro-Normal" w:hAnsi="MetaPro-Normal"/>
                <w:sz w:val="20"/>
                <w:szCs w:val="20"/>
              </w:rPr>
              <w:t>echnical and Regulatory Considerations for Pharmaceutical Product Lifecycle Management</w:t>
            </w:r>
          </w:p>
          <w:p w:rsidR="00236928" w:rsidRDefault="00236928" w:rsidP="002B2E64">
            <w:pPr>
              <w:pStyle w:val="Lijstalinea"/>
              <w:ind w:left="0"/>
              <w:rPr>
                <w:rFonts w:ascii="MetaPro-Normal" w:hAnsi="MetaPro-Normal"/>
                <w:sz w:val="20"/>
                <w:szCs w:val="20"/>
              </w:rPr>
            </w:pPr>
          </w:p>
          <w:p w:rsidR="00F96210" w:rsidRDefault="00236928" w:rsidP="00236928">
            <w:pPr>
              <w:pStyle w:val="Lijstalinea"/>
              <w:ind w:left="0"/>
              <w:rPr>
                <w:rFonts w:ascii="MetaPro-Normal" w:hAnsi="MetaPro-Normal"/>
                <w:sz w:val="20"/>
                <w:szCs w:val="20"/>
              </w:rPr>
            </w:pPr>
            <w:r w:rsidRPr="00236928">
              <w:rPr>
                <w:rFonts w:ascii="MetaPro-Normal" w:hAnsi="MetaPro-Normal"/>
                <w:sz w:val="20"/>
                <w:szCs w:val="20"/>
              </w:rPr>
              <w:t>This guideline applies to pharmaceutical drug substances (i.e., active pharmaceutical</w:t>
            </w:r>
            <w:r>
              <w:rPr>
                <w:rFonts w:ascii="MetaPro-Normal" w:hAnsi="MetaPro-Normal"/>
                <w:sz w:val="20"/>
                <w:szCs w:val="20"/>
              </w:rPr>
              <w:t xml:space="preserve"> </w:t>
            </w:r>
            <w:r w:rsidRPr="00236928">
              <w:rPr>
                <w:rFonts w:ascii="MetaPro-Normal" w:hAnsi="MetaPro-Normal"/>
                <w:sz w:val="20"/>
                <w:szCs w:val="20"/>
              </w:rPr>
              <w:t>ingredients) and pharmaceutical drug products, including marketed chemical, and</w:t>
            </w:r>
            <w:r>
              <w:rPr>
                <w:rFonts w:ascii="MetaPro-Normal" w:hAnsi="MetaPro-Normal"/>
                <w:sz w:val="20"/>
                <w:szCs w:val="20"/>
              </w:rPr>
              <w:t xml:space="preserve"> </w:t>
            </w:r>
            <w:r w:rsidRPr="00236928">
              <w:rPr>
                <w:rFonts w:ascii="MetaPro-Normal" w:hAnsi="MetaPro-Normal"/>
                <w:sz w:val="20"/>
                <w:szCs w:val="20"/>
              </w:rPr>
              <w:t>biotechnological/biological products. The guideline also applies to drug-device</w:t>
            </w:r>
            <w:r>
              <w:rPr>
                <w:rFonts w:ascii="MetaPro-Normal" w:hAnsi="MetaPro-Normal"/>
                <w:sz w:val="20"/>
                <w:szCs w:val="20"/>
              </w:rPr>
              <w:t xml:space="preserve"> </w:t>
            </w:r>
            <w:r w:rsidRPr="00236928">
              <w:rPr>
                <w:rFonts w:ascii="MetaPro-Normal" w:hAnsi="MetaPro-Normal"/>
                <w:sz w:val="20"/>
                <w:szCs w:val="20"/>
              </w:rPr>
              <w:t>combination products that meet the definition of a pharmaceutical or</w:t>
            </w:r>
            <w:r>
              <w:rPr>
                <w:rFonts w:ascii="MetaPro-Normal" w:hAnsi="MetaPro-Normal"/>
                <w:sz w:val="20"/>
                <w:szCs w:val="20"/>
              </w:rPr>
              <w:t xml:space="preserve"> </w:t>
            </w:r>
            <w:r w:rsidRPr="00236928">
              <w:rPr>
                <w:rFonts w:ascii="MetaPro-Normal" w:hAnsi="MetaPro-Normal"/>
                <w:sz w:val="20"/>
                <w:szCs w:val="20"/>
              </w:rPr>
              <w:t xml:space="preserve">biotechnological/biological product. Changes needed to comply with </w:t>
            </w:r>
            <w:r w:rsidR="00F96210">
              <w:rPr>
                <w:rFonts w:ascii="MetaPro-Normal" w:hAnsi="MetaPro-Normal"/>
                <w:sz w:val="20"/>
                <w:szCs w:val="20"/>
              </w:rPr>
              <w:t>r</w:t>
            </w:r>
            <w:r w:rsidRPr="00236928">
              <w:rPr>
                <w:rFonts w:ascii="MetaPro-Normal" w:hAnsi="MetaPro-Normal"/>
                <w:sz w:val="20"/>
                <w:szCs w:val="20"/>
              </w:rPr>
              <w:t>evisions to</w:t>
            </w:r>
            <w:r w:rsidR="00F96210">
              <w:rPr>
                <w:rFonts w:ascii="MetaPro-Normal" w:hAnsi="MetaPro-Normal"/>
                <w:sz w:val="20"/>
                <w:szCs w:val="20"/>
              </w:rPr>
              <w:t xml:space="preserve"> </w:t>
            </w:r>
            <w:proofErr w:type="spellStart"/>
            <w:r w:rsidRPr="00236928">
              <w:rPr>
                <w:rFonts w:ascii="MetaPro-Normal" w:hAnsi="MetaPro-Normal"/>
                <w:sz w:val="20"/>
                <w:szCs w:val="20"/>
              </w:rPr>
              <w:t>Pharmacopoeial</w:t>
            </w:r>
            <w:proofErr w:type="spellEnd"/>
            <w:r w:rsidRPr="00236928">
              <w:rPr>
                <w:rFonts w:ascii="MetaPro-Normal" w:hAnsi="MetaPro-Normal"/>
                <w:sz w:val="20"/>
                <w:szCs w:val="20"/>
              </w:rPr>
              <w:t xml:space="preserve"> monographs are not in</w:t>
            </w:r>
            <w:r w:rsidR="00854C2E">
              <w:rPr>
                <w:rFonts w:ascii="MetaPro-Normal" w:hAnsi="MetaPro-Normal"/>
                <w:sz w:val="20"/>
                <w:szCs w:val="20"/>
              </w:rPr>
              <w:t xml:space="preserve"> the</w:t>
            </w:r>
            <w:r w:rsidRPr="00236928">
              <w:rPr>
                <w:rFonts w:ascii="MetaPro-Normal" w:hAnsi="MetaPro-Normal"/>
                <w:sz w:val="20"/>
                <w:szCs w:val="20"/>
              </w:rPr>
              <w:t xml:space="preserve"> </w:t>
            </w:r>
            <w:r w:rsidRPr="00854C2E">
              <w:rPr>
                <w:rFonts w:ascii="MetaPro-Normal" w:hAnsi="MetaPro-Normal"/>
                <w:noProof/>
                <w:sz w:val="20"/>
                <w:szCs w:val="20"/>
              </w:rPr>
              <w:t>scope</w:t>
            </w:r>
            <w:r w:rsidRPr="00236928">
              <w:rPr>
                <w:rFonts w:ascii="MetaPro-Normal" w:hAnsi="MetaPro-Normal"/>
                <w:sz w:val="20"/>
                <w:szCs w:val="20"/>
              </w:rPr>
              <w:t xml:space="preserve"> of this guideline.</w:t>
            </w:r>
          </w:p>
          <w:p w:rsidR="001F69AC" w:rsidRPr="001F69AC" w:rsidRDefault="001F69AC" w:rsidP="001F69AC">
            <w:pPr>
              <w:rPr>
                <w:rFonts w:ascii="MetaPro-Normal" w:hAnsi="MetaPro-Normal"/>
                <w:sz w:val="20"/>
                <w:szCs w:val="20"/>
                <w:lang w:val="en-US"/>
              </w:rPr>
            </w:pPr>
          </w:p>
        </w:tc>
        <w:tc>
          <w:tcPr>
            <w:tcW w:w="1134" w:type="dxa"/>
            <w:tcBorders>
              <w:top w:val="single" w:sz="2" w:space="0" w:color="0C5F51"/>
              <w:left w:val="single" w:sz="2" w:space="0" w:color="F2F2F2" w:themeColor="background1" w:themeShade="F2"/>
              <w:bottom w:val="single" w:sz="2" w:space="0" w:color="F2F2F2" w:themeColor="background1" w:themeShade="F2"/>
              <w:right w:val="single" w:sz="2" w:space="0" w:color="F2F2F2" w:themeColor="background1" w:themeShade="F2"/>
            </w:tcBorders>
            <w:vAlign w:val="center"/>
          </w:tcPr>
          <w:p w:rsidR="00EC2D26" w:rsidRPr="002B2E64" w:rsidRDefault="00236928" w:rsidP="00841481">
            <w:pPr>
              <w:rPr>
                <w:rFonts w:ascii="MetaPro-Normal" w:hAnsi="MetaPro-Normal"/>
                <w:sz w:val="20"/>
                <w:szCs w:val="20"/>
                <w:lang w:val="en-US"/>
              </w:rPr>
            </w:pPr>
            <w:r>
              <w:rPr>
                <w:rFonts w:ascii="MetaPro-Normal" w:eastAsiaTheme="minorHAnsi" w:hAnsi="MetaPro-Normal"/>
                <w:sz w:val="20"/>
                <w:szCs w:val="20"/>
                <w:lang w:val="en-US"/>
              </w:rPr>
              <w:object w:dxaOrig="1536" w:dyaOrig="993">
                <v:shape id="_x0000_i1043" type="#_x0000_t75" style="width:51pt;height:33pt" o:ole="">
                  <v:imagedata r:id="rId45" o:title=""/>
                </v:shape>
                <o:OLEObject Type="Embed" ProgID="Acrobat.Document.DC" ShapeID="_x0000_i1043" DrawAspect="Icon" ObjectID="_1580117212" r:id="rId46"/>
              </w:object>
            </w:r>
          </w:p>
        </w:tc>
      </w:tr>
    </w:tbl>
    <w:p w:rsidR="00EC2D26" w:rsidRPr="00EC2D26" w:rsidRDefault="00EC2D26">
      <w:pPr>
        <w:rPr>
          <w:lang w:val="en-US"/>
        </w:rPr>
      </w:pPr>
    </w:p>
    <w:sectPr w:rsidR="00EC2D26" w:rsidRPr="00EC2D26" w:rsidSect="00EC2D26">
      <w:headerReference w:type="default" r:id="rId47"/>
      <w:footerReference w:type="default" r:id="rId48"/>
      <w:pgSz w:w="15840" w:h="12240" w:orient="landscape"/>
      <w:pgMar w:top="1417" w:right="1417" w:bottom="1417" w:left="1417"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A6681" w:rsidRDefault="002A6681" w:rsidP="00EC2D26">
      <w:pPr>
        <w:spacing w:after="0" w:line="240" w:lineRule="auto"/>
      </w:pPr>
      <w:r>
        <w:separator/>
      </w:r>
    </w:p>
  </w:endnote>
  <w:endnote w:type="continuationSeparator" w:id="0">
    <w:p w:rsidR="002A6681" w:rsidRDefault="002A6681" w:rsidP="00EC2D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etaPro-Bold">
    <w:altName w:val="Arial"/>
    <w:panose1 w:val="00000000000000000000"/>
    <w:charset w:val="00"/>
    <w:family w:val="modern"/>
    <w:notTrueType/>
    <w:pitch w:val="variable"/>
    <w:sig w:usb0="800002AF" w:usb1="4000606B" w:usb2="00000000" w:usb3="00000000" w:csb0="0000009F" w:csb1="00000000"/>
  </w:font>
  <w:font w:name="MetaPro-Normal">
    <w:panose1 w:val="00000000000000000000"/>
    <w:charset w:val="00"/>
    <w:family w:val="modern"/>
    <w:notTrueType/>
    <w:pitch w:val="variable"/>
    <w:sig w:usb0="800002AF" w:usb1="4000206B" w:usb2="00000000" w:usb3="00000000" w:csb0="0000009F" w:csb1="00000000"/>
  </w:font>
  <w:font w:name="MetaPro-Medium">
    <w:panose1 w:val="00000000000000000000"/>
    <w:charset w:val="00"/>
    <w:family w:val="modern"/>
    <w:notTrueType/>
    <w:pitch w:val="variable"/>
    <w:sig w:usb0="800002AF" w:usb1="4000206B" w:usb2="00000000" w:usb3="00000000" w:csb0="0000009F" w:csb1="00000000"/>
  </w:font>
  <w:font w:name="Meta-Bold">
    <w:altName w:val="Times New Roman"/>
    <w:charset w:val="00"/>
    <w:family w:val="auto"/>
    <w:pitch w:val="variable"/>
    <w:sig w:usb0="00000001" w:usb1="50002048" w:usb2="00000000" w:usb3="00000000" w:csb0="00000111"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2D26" w:rsidRPr="00EC2D26" w:rsidRDefault="00EC2D26">
    <w:pPr>
      <w:pStyle w:val="Voettekst"/>
      <w:rPr>
        <w:rFonts w:ascii="MetaPro-Normal" w:hAnsi="MetaPro-Normal"/>
        <w:sz w:val="18"/>
        <w:lang w:val="en-US"/>
      </w:rPr>
    </w:pPr>
    <w:r>
      <w:rPr>
        <w:rFonts w:ascii="MetaPro-Normal" w:hAnsi="MetaPro-Normal" w:cstheme="minorHAnsi"/>
        <w:noProof/>
        <w:sz w:val="18"/>
        <w:lang w:val="en-US"/>
      </w:rPr>
      <w:drawing>
        <wp:anchor distT="0" distB="0" distL="114300" distR="114300" simplePos="0" relativeHeight="251658240" behindDoc="1" locked="0" layoutInCell="1" allowOverlap="1">
          <wp:simplePos x="0" y="0"/>
          <wp:positionH relativeFrom="column">
            <wp:posOffset>7399961</wp:posOffset>
          </wp:positionH>
          <wp:positionV relativeFrom="paragraph">
            <wp:posOffset>-172086</wp:posOffset>
          </wp:positionV>
          <wp:extent cx="748994" cy="711835"/>
          <wp:effectExtent l="0" t="0" r="0" b="0"/>
          <wp:wrapNone/>
          <wp:docPr id="4" name="Picture 4" descr="C:\Users\Gebruik\AppData\Local\Microsoft\Windows\INetCache\Content.Word\Logo-Transparant-500x4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Gebruik\AppData\Local\Microsoft\Windows\INetCache\Content.Word\Logo-Transparant-500x475.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49565" cy="71237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C2D26">
      <w:rPr>
        <w:rFonts w:ascii="MetaPro-Normal" w:hAnsi="MetaPro-Normal" w:cstheme="minorHAnsi"/>
        <w:sz w:val="18"/>
        <w:lang w:val="en-US"/>
      </w:rPr>
      <w:t>© Pharmaceutical Consultancy Services, All rights reserved</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A6681" w:rsidRDefault="002A6681" w:rsidP="00EC2D26">
      <w:pPr>
        <w:spacing w:after="0" w:line="240" w:lineRule="auto"/>
      </w:pPr>
      <w:r>
        <w:separator/>
      </w:r>
    </w:p>
  </w:footnote>
  <w:footnote w:type="continuationSeparator" w:id="0">
    <w:p w:rsidR="002A6681" w:rsidRDefault="002A6681" w:rsidP="00EC2D2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2D26" w:rsidRDefault="00EC2D26">
    <w:pPr>
      <w:pStyle w:val="Koptekst"/>
    </w:pPr>
    <w:r>
      <w:rPr>
        <w:noProof/>
        <w:lang w:val="en-US"/>
      </w:rPr>
      <mc:AlternateContent>
        <mc:Choice Requires="wps">
          <w:drawing>
            <wp:anchor distT="0" distB="0" distL="114300" distR="114300" simplePos="0" relativeHeight="251659264" behindDoc="0" locked="0" layoutInCell="1" allowOverlap="1">
              <wp:simplePos x="0" y="0"/>
              <wp:positionH relativeFrom="column">
                <wp:posOffset>186055</wp:posOffset>
              </wp:positionH>
              <wp:positionV relativeFrom="paragraph">
                <wp:posOffset>57150</wp:posOffset>
              </wp:positionV>
              <wp:extent cx="7715250" cy="695325"/>
              <wp:effectExtent l="0" t="0" r="0" b="0"/>
              <wp:wrapNone/>
              <wp:docPr id="5" name="Text Box 5"/>
              <wp:cNvGraphicFramePr/>
              <a:graphic xmlns:a="http://schemas.openxmlformats.org/drawingml/2006/main">
                <a:graphicData uri="http://schemas.microsoft.com/office/word/2010/wordprocessingShape">
                  <wps:wsp>
                    <wps:cNvSpPr txBox="1"/>
                    <wps:spPr>
                      <a:xfrm>
                        <a:off x="0" y="0"/>
                        <a:ext cx="7715250" cy="695325"/>
                      </a:xfrm>
                      <a:prstGeom prst="rect">
                        <a:avLst/>
                      </a:prstGeom>
                      <a:noFill/>
                      <a:ln w="6350">
                        <a:noFill/>
                      </a:ln>
                    </wps:spPr>
                    <wps:txbx>
                      <w:txbxContent>
                        <w:p w:rsidR="00EC2D26" w:rsidRPr="00EC2D26" w:rsidRDefault="00EC2D26" w:rsidP="00EC2D26">
                          <w:pPr>
                            <w:jc w:val="center"/>
                            <w:rPr>
                              <w:rFonts w:ascii="MetaPro-Bold" w:hAnsi="MetaPro-Bold"/>
                              <w:color w:val="FFFFFF" w:themeColor="background1"/>
                              <w:sz w:val="56"/>
                              <w:lang w:val="en-US"/>
                            </w:rPr>
                          </w:pPr>
                          <w:r w:rsidRPr="00EC2D26">
                            <w:rPr>
                              <w:rFonts w:ascii="MetaPro-Bold" w:hAnsi="MetaPro-Bold"/>
                              <w:color w:val="FFFFFF" w:themeColor="background1"/>
                              <w:sz w:val="56"/>
                              <w:lang w:val="en-US"/>
                            </w:rPr>
                            <w:t xml:space="preserve">PCS Guideline Update </w:t>
                          </w:r>
                          <w:r w:rsidR="00F96210">
                            <w:rPr>
                              <w:rFonts w:ascii="MetaPro-Bold" w:hAnsi="MetaPro-Bold"/>
                              <w:color w:val="FFFFFF" w:themeColor="background1"/>
                              <w:sz w:val="56"/>
                              <w:lang w:val="en-US"/>
                            </w:rPr>
                            <w:t>13</w:t>
                          </w:r>
                          <w:r w:rsidRPr="00EC2D26">
                            <w:rPr>
                              <w:rFonts w:ascii="MetaPro-Bold" w:hAnsi="MetaPro-Bold"/>
                              <w:color w:val="FFFFFF" w:themeColor="background1"/>
                              <w:sz w:val="56"/>
                              <w:lang w:val="en-US"/>
                            </w:rPr>
                            <w:t xml:space="preserve"> February 2018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5" o:spid="_x0000_s1026" type="#_x0000_t202" style="position:absolute;margin-left:14.65pt;margin-top:4.5pt;width:607.5pt;height:54.7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" filled="f" stroked="f" strokeweight=".5pt">
              <v:textbox>
                <w:txbxContent>
                  <w:p w:rsidR="00EC2D26" w:rsidRPr="00EC2D26" w:rsidRDefault="00EC2D26" w:rsidP="00EC2D26">
                    <w:pPr>
                      <w:jc w:val="center"/>
                      <w:rPr>
                        <w:rFonts w:ascii="MetaPro-Bold" w:hAnsi="MetaPro-Bold"/>
                        <w:color w:val="FFFFFF" w:themeColor="background1"/>
                        <w:sz w:val="56"/>
                        <w:lang w:val="en-US"/>
                      </w:rPr>
                    </w:pPr>
                    <w:r w:rsidRPr="00EC2D26">
                      <w:rPr>
                        <w:rFonts w:ascii="MetaPro-Bold" w:hAnsi="MetaPro-Bold"/>
                        <w:color w:val="FFFFFF" w:themeColor="background1"/>
                        <w:sz w:val="56"/>
                        <w:lang w:val="en-US"/>
                      </w:rPr>
                      <w:t xml:space="preserve">PCS Guideline Update </w:t>
                    </w:r>
                    <w:r w:rsidR="00F96210">
                      <w:rPr>
                        <w:rFonts w:ascii="MetaPro-Bold" w:hAnsi="MetaPro-Bold"/>
                        <w:color w:val="FFFFFF" w:themeColor="background1"/>
                        <w:sz w:val="56"/>
                        <w:lang w:val="en-US"/>
                      </w:rPr>
                      <w:t>13</w:t>
                    </w:r>
                    <w:r w:rsidRPr="00EC2D26">
                      <w:rPr>
                        <w:rFonts w:ascii="MetaPro-Bold" w:hAnsi="MetaPro-Bold"/>
                        <w:color w:val="FFFFFF" w:themeColor="background1"/>
                        <w:sz w:val="56"/>
                        <w:lang w:val="en-US"/>
                      </w:rPr>
                      <w:t xml:space="preserve"> February 2018</w:t>
                    </w:r>
                  </w:p>
                </w:txbxContent>
              </v:textbox>
            </v:shape>
          </w:pict>
        </mc:Fallback>
      </mc:AlternateContent>
    </w:r>
    <w:r>
      <w:rPr>
        <w:noProof/>
        <w:lang w:val="en-US"/>
      </w:rPr>
      <w:drawing>
        <wp:inline distT="0" distB="0" distL="0" distR="0">
          <wp:extent cx="8248650" cy="7524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48650" cy="7524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3C50EDC"/>
    <w:multiLevelType w:val="hybridMultilevel"/>
    <w:tmpl w:val="9CC22918"/>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3F7B001C"/>
    <w:multiLevelType w:val="hybridMultilevel"/>
    <w:tmpl w:val="9D286CD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491D0FEE"/>
    <w:multiLevelType w:val="hybridMultilevel"/>
    <w:tmpl w:val="9954941A"/>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4B2C1EBA"/>
    <w:multiLevelType w:val="hybridMultilevel"/>
    <w:tmpl w:val="02082FE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608D3FA2"/>
    <w:multiLevelType w:val="hybridMultilevel"/>
    <w:tmpl w:val="BA5ABC8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633828DF"/>
    <w:multiLevelType w:val="hybridMultilevel"/>
    <w:tmpl w:val="5E18504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6" w15:restartNumberingAfterBreak="0">
    <w:nsid w:val="73B37647"/>
    <w:multiLevelType w:val="hybridMultilevel"/>
    <w:tmpl w:val="8BB2CF80"/>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7B5D6150"/>
    <w:multiLevelType w:val="hybridMultilevel"/>
    <w:tmpl w:val="237A805C"/>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6"/>
  </w:num>
  <w:num w:numId="2">
    <w:abstractNumId w:val="3"/>
  </w:num>
  <w:num w:numId="3">
    <w:abstractNumId w:val="5"/>
  </w:num>
  <w:num w:numId="4">
    <w:abstractNumId w:val="2"/>
  </w:num>
  <w:num w:numId="5">
    <w:abstractNumId w:val="0"/>
  </w:num>
  <w:num w:numId="6">
    <w:abstractNumId w:val="4"/>
  </w:num>
  <w:num w:numId="7">
    <w:abstractNumId w:val="7"/>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MzI2NDA3tjAwNDM1MzNT0lEKTi0uzszPAykwqQUAT6cvRCwAAAA="/>
  </w:docVars>
  <w:rsids>
    <w:rsidRoot w:val="00EC2D26"/>
    <w:rsid w:val="00020525"/>
    <w:rsid w:val="000E0B86"/>
    <w:rsid w:val="00131016"/>
    <w:rsid w:val="001F60EA"/>
    <w:rsid w:val="001F69AC"/>
    <w:rsid w:val="00236928"/>
    <w:rsid w:val="0026672D"/>
    <w:rsid w:val="002A4CE1"/>
    <w:rsid w:val="002A6681"/>
    <w:rsid w:val="002B2E64"/>
    <w:rsid w:val="002C7461"/>
    <w:rsid w:val="004E557F"/>
    <w:rsid w:val="004F7968"/>
    <w:rsid w:val="005201E8"/>
    <w:rsid w:val="00694116"/>
    <w:rsid w:val="006D5BD6"/>
    <w:rsid w:val="00757FE2"/>
    <w:rsid w:val="007E2DB5"/>
    <w:rsid w:val="007F432E"/>
    <w:rsid w:val="008259FE"/>
    <w:rsid w:val="00854C2E"/>
    <w:rsid w:val="00875D77"/>
    <w:rsid w:val="008B78F9"/>
    <w:rsid w:val="008C6243"/>
    <w:rsid w:val="00913E28"/>
    <w:rsid w:val="00974B07"/>
    <w:rsid w:val="00987350"/>
    <w:rsid w:val="00993209"/>
    <w:rsid w:val="009A41C0"/>
    <w:rsid w:val="00AD01D0"/>
    <w:rsid w:val="00B8263A"/>
    <w:rsid w:val="00BD4741"/>
    <w:rsid w:val="00C00435"/>
    <w:rsid w:val="00C0509E"/>
    <w:rsid w:val="00CC4911"/>
    <w:rsid w:val="00CD2BEB"/>
    <w:rsid w:val="00CE7A93"/>
    <w:rsid w:val="00D5298C"/>
    <w:rsid w:val="00E06D57"/>
    <w:rsid w:val="00EC2D26"/>
    <w:rsid w:val="00F5316E"/>
    <w:rsid w:val="00F96210"/>
    <w:rsid w:val="00FC498C"/>
    <w:rsid w:val="00FE39CE"/>
    <w:rsid w:val="00FF56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F3921334-64C8-40EC-98E1-3497A22B6A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Pr>
      <w:lang w:val="nl-NL"/>
    </w:rPr>
  </w:style>
  <w:style w:type="paragraph" w:styleId="Kop1">
    <w:name w:val="heading 1"/>
    <w:basedOn w:val="Standaard"/>
    <w:next w:val="Standaard"/>
    <w:link w:val="Kop1Char"/>
    <w:uiPriority w:val="9"/>
    <w:qFormat/>
    <w:rsid w:val="006D5BD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Kop2">
    <w:name w:val="heading 2"/>
    <w:basedOn w:val="Standaard"/>
    <w:next w:val="Standaard"/>
    <w:link w:val="Kop2Char"/>
    <w:autoRedefine/>
    <w:uiPriority w:val="9"/>
    <w:unhideWhenUsed/>
    <w:qFormat/>
    <w:rsid w:val="00020525"/>
    <w:pPr>
      <w:keepNext/>
      <w:keepLines/>
      <w:spacing w:before="40" w:after="0"/>
      <w:outlineLvl w:val="1"/>
    </w:pPr>
    <w:rPr>
      <w:rFonts w:ascii="MetaPro-Bold" w:eastAsiaTheme="majorEastAsia" w:hAnsi="MetaPro-Bold" w:cstheme="majorBidi"/>
      <w:sz w:val="24"/>
      <w:szCs w:val="26"/>
    </w:rPr>
  </w:style>
  <w:style w:type="paragraph" w:styleId="Kop3">
    <w:name w:val="heading 3"/>
    <w:basedOn w:val="Standaard"/>
    <w:next w:val="Standaard"/>
    <w:link w:val="Kop3Char"/>
    <w:autoRedefine/>
    <w:uiPriority w:val="9"/>
    <w:unhideWhenUsed/>
    <w:qFormat/>
    <w:rsid w:val="00020525"/>
    <w:pPr>
      <w:keepNext/>
      <w:keepLines/>
      <w:spacing w:before="40" w:after="0"/>
      <w:outlineLvl w:val="2"/>
    </w:pPr>
    <w:rPr>
      <w:rFonts w:ascii="MetaPro-Bold" w:eastAsiaTheme="majorEastAsia" w:hAnsi="MetaPro-Bold" w:cstheme="majorBidi"/>
      <w:sz w:val="24"/>
      <w:szCs w:val="24"/>
    </w:rPr>
  </w:style>
  <w:style w:type="paragraph" w:styleId="Kop4">
    <w:name w:val="heading 4"/>
    <w:basedOn w:val="Standaard"/>
    <w:next w:val="Standaard"/>
    <w:link w:val="Kop4Char"/>
    <w:autoRedefine/>
    <w:uiPriority w:val="9"/>
    <w:unhideWhenUsed/>
    <w:qFormat/>
    <w:rsid w:val="00020525"/>
    <w:pPr>
      <w:keepNext/>
      <w:keepLines/>
      <w:spacing w:before="40" w:after="0"/>
      <w:outlineLvl w:val="3"/>
    </w:pPr>
    <w:rPr>
      <w:rFonts w:ascii="MetaPro-Bold" w:eastAsiaTheme="majorEastAsia" w:hAnsi="MetaPro-Bold" w:cstheme="majorBidi"/>
      <w:iC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autoRedefine/>
    <w:uiPriority w:val="1"/>
    <w:qFormat/>
    <w:rsid w:val="00020525"/>
    <w:pPr>
      <w:spacing w:after="0" w:line="240" w:lineRule="auto"/>
    </w:pPr>
    <w:rPr>
      <w:rFonts w:ascii="MetaPro-Normal" w:hAnsi="MetaPro-Normal"/>
    </w:rPr>
  </w:style>
  <w:style w:type="character" w:customStyle="1" w:styleId="Kop2Char">
    <w:name w:val="Kop 2 Char"/>
    <w:basedOn w:val="Standaardalinea-lettertype"/>
    <w:link w:val="Kop2"/>
    <w:uiPriority w:val="9"/>
    <w:rsid w:val="00020525"/>
    <w:rPr>
      <w:rFonts w:ascii="MetaPro-Bold" w:eastAsiaTheme="majorEastAsia" w:hAnsi="MetaPro-Bold" w:cstheme="majorBidi"/>
      <w:sz w:val="24"/>
      <w:szCs w:val="26"/>
    </w:rPr>
  </w:style>
  <w:style w:type="character" w:customStyle="1" w:styleId="Kop3Char">
    <w:name w:val="Kop 3 Char"/>
    <w:basedOn w:val="Standaardalinea-lettertype"/>
    <w:link w:val="Kop3"/>
    <w:uiPriority w:val="9"/>
    <w:rsid w:val="00020525"/>
    <w:rPr>
      <w:rFonts w:ascii="MetaPro-Bold" w:eastAsiaTheme="majorEastAsia" w:hAnsi="MetaPro-Bold" w:cstheme="majorBidi"/>
      <w:sz w:val="24"/>
      <w:szCs w:val="24"/>
    </w:rPr>
  </w:style>
  <w:style w:type="character" w:customStyle="1" w:styleId="Kop4Char">
    <w:name w:val="Kop 4 Char"/>
    <w:basedOn w:val="Standaardalinea-lettertype"/>
    <w:link w:val="Kop4"/>
    <w:uiPriority w:val="9"/>
    <w:rsid w:val="00020525"/>
    <w:rPr>
      <w:rFonts w:ascii="MetaPro-Bold" w:eastAsiaTheme="majorEastAsia" w:hAnsi="MetaPro-Bold" w:cstheme="majorBidi"/>
      <w:iCs/>
    </w:rPr>
  </w:style>
  <w:style w:type="table" w:styleId="Tabelraster">
    <w:name w:val="Table Grid"/>
    <w:basedOn w:val="Standaardtabel"/>
    <w:uiPriority w:val="59"/>
    <w:rsid w:val="00EC2D26"/>
    <w:pPr>
      <w:spacing w:after="0" w:line="240" w:lineRule="auto"/>
    </w:pPr>
    <w:rPr>
      <w:rFonts w:eastAsiaTheme="minorEastAs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iPriority w:val="99"/>
    <w:unhideWhenUsed/>
    <w:rsid w:val="00EC2D26"/>
    <w:pPr>
      <w:tabs>
        <w:tab w:val="center" w:pos="4703"/>
        <w:tab w:val="right" w:pos="9406"/>
      </w:tabs>
      <w:spacing w:after="0" w:line="240" w:lineRule="auto"/>
    </w:pPr>
  </w:style>
  <w:style w:type="character" w:customStyle="1" w:styleId="KoptekstChar">
    <w:name w:val="Koptekst Char"/>
    <w:basedOn w:val="Standaardalinea-lettertype"/>
    <w:link w:val="Koptekst"/>
    <w:uiPriority w:val="99"/>
    <w:rsid w:val="00EC2D26"/>
    <w:rPr>
      <w:lang w:val="nl-NL"/>
    </w:rPr>
  </w:style>
  <w:style w:type="paragraph" w:styleId="Voettekst">
    <w:name w:val="footer"/>
    <w:basedOn w:val="Standaard"/>
    <w:link w:val="VoettekstChar"/>
    <w:uiPriority w:val="99"/>
    <w:unhideWhenUsed/>
    <w:rsid w:val="00EC2D26"/>
    <w:pPr>
      <w:tabs>
        <w:tab w:val="center" w:pos="4703"/>
        <w:tab w:val="right" w:pos="9406"/>
      </w:tabs>
      <w:spacing w:after="0" w:line="240" w:lineRule="auto"/>
    </w:pPr>
  </w:style>
  <w:style w:type="character" w:customStyle="1" w:styleId="VoettekstChar">
    <w:name w:val="Voettekst Char"/>
    <w:basedOn w:val="Standaardalinea-lettertype"/>
    <w:link w:val="Voettekst"/>
    <w:uiPriority w:val="99"/>
    <w:rsid w:val="00EC2D26"/>
    <w:rPr>
      <w:lang w:val="nl-NL"/>
    </w:rPr>
  </w:style>
  <w:style w:type="paragraph" w:styleId="Lijstalinea">
    <w:name w:val="List Paragraph"/>
    <w:basedOn w:val="Standaard"/>
    <w:uiPriority w:val="34"/>
    <w:qFormat/>
    <w:rsid w:val="00EC2D26"/>
    <w:pPr>
      <w:spacing w:after="0" w:line="240" w:lineRule="auto"/>
      <w:ind w:left="720"/>
      <w:contextualSpacing/>
    </w:pPr>
    <w:rPr>
      <w:rFonts w:eastAsiaTheme="minorEastAsia"/>
      <w:sz w:val="24"/>
      <w:szCs w:val="24"/>
      <w:lang w:val="en-US"/>
    </w:rPr>
  </w:style>
  <w:style w:type="character" w:styleId="Hyperlink">
    <w:name w:val="Hyperlink"/>
    <w:basedOn w:val="Standaardalinea-lettertype"/>
    <w:uiPriority w:val="99"/>
    <w:unhideWhenUsed/>
    <w:rsid w:val="000E0B86"/>
    <w:rPr>
      <w:color w:val="0563C1" w:themeColor="hyperlink"/>
      <w:u w:val="single"/>
    </w:rPr>
  </w:style>
  <w:style w:type="character" w:customStyle="1" w:styleId="Kop1Char">
    <w:name w:val="Kop 1 Char"/>
    <w:basedOn w:val="Standaardalinea-lettertype"/>
    <w:link w:val="Kop1"/>
    <w:uiPriority w:val="9"/>
    <w:rsid w:val="006D5BD6"/>
    <w:rPr>
      <w:rFonts w:asciiTheme="majorHAnsi" w:eastAsiaTheme="majorEastAsia" w:hAnsiTheme="majorHAnsi" w:cstheme="majorBidi"/>
      <w:color w:val="2E74B5" w:themeColor="accent1" w:themeShade="BF"/>
      <w:sz w:val="32"/>
      <w:szCs w:val="32"/>
      <w:lang w:val="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1101480">
      <w:bodyDiv w:val="1"/>
      <w:marLeft w:val="0"/>
      <w:marRight w:val="0"/>
      <w:marTop w:val="0"/>
      <w:marBottom w:val="0"/>
      <w:divBdr>
        <w:top w:val="none" w:sz="0" w:space="0" w:color="auto"/>
        <w:left w:val="none" w:sz="0" w:space="0" w:color="auto"/>
        <w:bottom w:val="none" w:sz="0" w:space="0" w:color="auto"/>
        <w:right w:val="none" w:sz="0" w:space="0" w:color="auto"/>
      </w:divBdr>
    </w:div>
    <w:div w:id="1270045698">
      <w:bodyDiv w:val="1"/>
      <w:marLeft w:val="0"/>
      <w:marRight w:val="0"/>
      <w:marTop w:val="0"/>
      <w:marBottom w:val="0"/>
      <w:divBdr>
        <w:top w:val="none" w:sz="0" w:space="0" w:color="auto"/>
        <w:left w:val="none" w:sz="0" w:space="0" w:color="auto"/>
        <w:bottom w:val="none" w:sz="0" w:space="0" w:color="auto"/>
        <w:right w:val="none" w:sz="0" w:space="0" w:color="auto"/>
      </w:divBdr>
    </w:div>
    <w:div w:id="21253428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oleObject" Target="embeddings/oleObject6.bin"/><Relationship Id="rId26" Type="http://schemas.openxmlformats.org/officeDocument/2006/relationships/oleObject" Target="embeddings/oleObject10.bin"/><Relationship Id="rId39" Type="http://schemas.openxmlformats.org/officeDocument/2006/relationships/image" Target="media/image17.emf"/><Relationship Id="rId3" Type="http://schemas.openxmlformats.org/officeDocument/2006/relationships/settings" Target="settings.xml"/><Relationship Id="rId21" Type="http://schemas.openxmlformats.org/officeDocument/2006/relationships/image" Target="media/image8.emf"/><Relationship Id="rId34" Type="http://schemas.openxmlformats.org/officeDocument/2006/relationships/oleObject" Target="embeddings/oleObject14.bin"/><Relationship Id="rId42" Type="http://schemas.openxmlformats.org/officeDocument/2006/relationships/oleObject" Target="embeddings/oleObject18.bin"/><Relationship Id="rId47" Type="http://schemas.openxmlformats.org/officeDocument/2006/relationships/header" Target="header1.xml"/><Relationship Id="rId50" Type="http://schemas.openxmlformats.org/officeDocument/2006/relationships/theme" Target="theme/theme1.xml"/><Relationship Id="rId7" Type="http://schemas.openxmlformats.org/officeDocument/2006/relationships/image" Target="media/image1.emf"/><Relationship Id="rId12" Type="http://schemas.openxmlformats.org/officeDocument/2006/relationships/oleObject" Target="embeddings/oleObject3.bin"/><Relationship Id="rId17" Type="http://schemas.openxmlformats.org/officeDocument/2006/relationships/image" Target="media/image6.emf"/><Relationship Id="rId25" Type="http://schemas.openxmlformats.org/officeDocument/2006/relationships/image" Target="media/image10.emf"/><Relationship Id="rId33" Type="http://schemas.openxmlformats.org/officeDocument/2006/relationships/image" Target="media/image14.emf"/><Relationship Id="rId38" Type="http://schemas.openxmlformats.org/officeDocument/2006/relationships/oleObject" Target="embeddings/oleObject16.bin"/><Relationship Id="rId46" Type="http://schemas.openxmlformats.org/officeDocument/2006/relationships/oleObject" Target="embeddings/oleObject20.bin"/><Relationship Id="rId2" Type="http://schemas.openxmlformats.org/officeDocument/2006/relationships/styles" Target="styles.xml"/><Relationship Id="rId16" Type="http://schemas.openxmlformats.org/officeDocument/2006/relationships/oleObject" Target="embeddings/oleObject5.bin"/><Relationship Id="rId20" Type="http://schemas.openxmlformats.org/officeDocument/2006/relationships/oleObject" Target="embeddings/oleObject7.bin"/><Relationship Id="rId29" Type="http://schemas.openxmlformats.org/officeDocument/2006/relationships/image" Target="media/image12.emf"/><Relationship Id="rId41" Type="http://schemas.openxmlformats.org/officeDocument/2006/relationships/image" Target="media/image18.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24" Type="http://schemas.openxmlformats.org/officeDocument/2006/relationships/oleObject" Target="embeddings/oleObject9.bin"/><Relationship Id="rId32" Type="http://schemas.openxmlformats.org/officeDocument/2006/relationships/oleObject" Target="embeddings/oleObject13.bin"/><Relationship Id="rId37" Type="http://schemas.openxmlformats.org/officeDocument/2006/relationships/image" Target="media/image16.emf"/><Relationship Id="rId40" Type="http://schemas.openxmlformats.org/officeDocument/2006/relationships/oleObject" Target="embeddings/oleObject17.bin"/><Relationship Id="rId45" Type="http://schemas.openxmlformats.org/officeDocument/2006/relationships/image" Target="media/image20.emf"/><Relationship Id="rId5"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oleObject" Target="embeddings/oleObject11.bin"/><Relationship Id="rId36" Type="http://schemas.openxmlformats.org/officeDocument/2006/relationships/oleObject" Target="embeddings/oleObject15.bin"/><Relationship Id="rId49" Type="http://schemas.openxmlformats.org/officeDocument/2006/relationships/fontTable" Target="fontTable.xml"/><Relationship Id="rId10" Type="http://schemas.openxmlformats.org/officeDocument/2006/relationships/oleObject" Target="embeddings/oleObject2.bin"/><Relationship Id="rId19" Type="http://schemas.openxmlformats.org/officeDocument/2006/relationships/image" Target="media/image7.emf"/><Relationship Id="rId31" Type="http://schemas.openxmlformats.org/officeDocument/2006/relationships/image" Target="media/image13.emf"/><Relationship Id="rId44" Type="http://schemas.openxmlformats.org/officeDocument/2006/relationships/oleObject" Target="embeddings/oleObject19.bin"/><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oleObject" Target="embeddings/oleObject4.bin"/><Relationship Id="rId22" Type="http://schemas.openxmlformats.org/officeDocument/2006/relationships/oleObject" Target="embeddings/oleObject8.bin"/><Relationship Id="rId27" Type="http://schemas.openxmlformats.org/officeDocument/2006/relationships/image" Target="media/image11.emf"/><Relationship Id="rId30" Type="http://schemas.openxmlformats.org/officeDocument/2006/relationships/oleObject" Target="embeddings/oleObject12.bin"/><Relationship Id="rId35" Type="http://schemas.openxmlformats.org/officeDocument/2006/relationships/image" Target="media/image15.emf"/><Relationship Id="rId43" Type="http://schemas.openxmlformats.org/officeDocument/2006/relationships/image" Target="media/image19.emf"/><Relationship Id="rId48" Type="http://schemas.openxmlformats.org/officeDocument/2006/relationships/footer" Target="footer1.xml"/><Relationship Id="rId8" Type="http://schemas.openxmlformats.org/officeDocument/2006/relationships/oleObject" Target="embeddings/oleObject1.bin"/></Relationships>
</file>

<file path=word/_rels/footer1.xml.rels><?xml version="1.0" encoding="UTF-8" standalone="yes"?>
<Relationships xmlns="http://schemas.openxmlformats.org/package/2006/relationships"><Relationship Id="rId1" Type="http://schemas.openxmlformats.org/officeDocument/2006/relationships/image" Target="media/image22.png"/></Relationships>
</file>

<file path=word/_rels/header1.xml.rels><?xml version="1.0" encoding="UTF-8" standalone="yes"?>
<Relationships xmlns="http://schemas.openxmlformats.org/package/2006/relationships"><Relationship Id="rId1"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2345</Words>
  <Characters>13627</Characters>
  <Application>Microsoft Office Word</Application>
  <DocSecurity>0</DocSecurity>
  <Lines>486</Lines>
  <Paragraphs>199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15773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 Brinkhuis</dc:creator>
  <cp:keywords/>
  <dc:description/>
  <cp:lastModifiedBy>Julian Koster</cp:lastModifiedBy>
  <cp:revision>2</cp:revision>
  <dcterms:created xsi:type="dcterms:W3CDTF">2018-02-14T11:37:00Z</dcterms:created>
  <dcterms:modified xsi:type="dcterms:W3CDTF">2018-02-14T11:37:00Z</dcterms:modified>
</cp:coreProperties>
</file>